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76788" w:rsidRPr="00B343EC" w:rsidTr="00677B2A">
        <w:trPr>
          <w:trHeight w:val="707"/>
        </w:trPr>
        <w:tc>
          <w:tcPr>
            <w:tcW w:w="9747" w:type="dxa"/>
          </w:tcPr>
          <w:p w:rsidR="00076788" w:rsidRPr="00B343EC" w:rsidRDefault="00076788" w:rsidP="00677B2A">
            <w:pPr>
              <w:spacing w:after="0" w:line="240" w:lineRule="auto"/>
              <w:jc w:val="center"/>
              <w:rPr>
                <w:rFonts w:ascii="Times New Roman" w:hAnsi="Times New Roman"/>
                <w:sz w:val="32"/>
                <w:szCs w:val="32"/>
                <w:lang w:val="uk-UA"/>
              </w:rPr>
            </w:pPr>
            <w:bookmarkStart w:id="0" w:name="_GoBack"/>
            <w:bookmarkEnd w:id="0"/>
            <w:r w:rsidRPr="00B343EC">
              <w:rPr>
                <w:rFonts w:ascii="Times New Roman" w:hAnsi="Times New Roman"/>
                <w:noProof/>
                <w:sz w:val="32"/>
                <w:szCs w:val="32"/>
                <w:lang w:eastAsia="ru-RU"/>
              </w:rPr>
              <w:drawing>
                <wp:inline distT="0" distB="0" distL="0" distR="0" wp14:anchorId="4E1C8495" wp14:editId="37171E39">
                  <wp:extent cx="61214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7705"/>
                          </a:xfrm>
                          <a:prstGeom prst="rect">
                            <a:avLst/>
                          </a:prstGeom>
                          <a:noFill/>
                          <a:ln>
                            <a:noFill/>
                          </a:ln>
                        </pic:spPr>
                      </pic:pic>
                    </a:graphicData>
                  </a:graphic>
                </wp:inline>
              </w:drawing>
            </w:r>
          </w:p>
          <w:p w:rsidR="00076788" w:rsidRPr="00B343EC" w:rsidRDefault="00076788" w:rsidP="00677B2A">
            <w:pPr>
              <w:spacing w:after="0" w:line="240" w:lineRule="auto"/>
              <w:jc w:val="center"/>
              <w:rPr>
                <w:rFonts w:ascii="Times New Roman" w:hAnsi="Times New Roman"/>
                <w:sz w:val="28"/>
                <w:szCs w:val="28"/>
                <w:lang w:val="uk-UA" w:eastAsia="uk-UA"/>
              </w:rPr>
            </w:pPr>
          </w:p>
          <w:p w:rsidR="00076788" w:rsidRPr="00B343EC" w:rsidRDefault="00076788" w:rsidP="00677B2A">
            <w:pPr>
              <w:spacing w:after="0" w:line="240" w:lineRule="auto"/>
              <w:jc w:val="center"/>
              <w:rPr>
                <w:rFonts w:ascii="Times New Roman" w:hAnsi="Times New Roman"/>
                <w:sz w:val="32"/>
                <w:szCs w:val="32"/>
                <w:lang w:val="uk-UA" w:eastAsia="uk-UA"/>
              </w:rPr>
            </w:pPr>
            <w:r w:rsidRPr="00B343EC">
              <w:rPr>
                <w:rFonts w:ascii="Times New Roman" w:hAnsi="Times New Roman"/>
                <w:b/>
                <w:sz w:val="32"/>
                <w:szCs w:val="32"/>
                <w:lang w:val="uk-UA" w:eastAsia="uk-UA"/>
              </w:rPr>
              <w:t>АНТИМОНОПОЛЬНИЙ   КОМІТЕТ   УКРАЇНИ</w:t>
            </w:r>
          </w:p>
        </w:tc>
        <w:tc>
          <w:tcPr>
            <w:tcW w:w="5925" w:type="dxa"/>
          </w:tcPr>
          <w:p w:rsidR="00076788" w:rsidRPr="00B343EC" w:rsidRDefault="00076788" w:rsidP="00677B2A">
            <w:pPr>
              <w:spacing w:after="0" w:line="240" w:lineRule="auto"/>
              <w:jc w:val="both"/>
              <w:rPr>
                <w:rFonts w:ascii="Times New Roman" w:hAnsi="Times New Roman"/>
                <w:sz w:val="32"/>
                <w:szCs w:val="32"/>
                <w:lang w:val="uk-UA" w:eastAsia="uk-UA"/>
              </w:rPr>
            </w:pPr>
          </w:p>
        </w:tc>
      </w:tr>
    </w:tbl>
    <w:p w:rsidR="00076788" w:rsidRPr="00B343EC" w:rsidRDefault="00076788" w:rsidP="00076788">
      <w:pPr>
        <w:spacing w:after="0" w:line="240" w:lineRule="auto"/>
        <w:jc w:val="center"/>
        <w:rPr>
          <w:rFonts w:ascii="Times New Roman" w:hAnsi="Times New Roman"/>
          <w:b/>
          <w:sz w:val="28"/>
          <w:szCs w:val="28"/>
          <w:lang w:val="uk-UA" w:eastAsia="uk-UA"/>
        </w:rPr>
      </w:pPr>
    </w:p>
    <w:p w:rsidR="00076788" w:rsidRPr="00B343EC" w:rsidRDefault="00076788" w:rsidP="00076788">
      <w:pPr>
        <w:spacing w:after="0" w:line="240" w:lineRule="auto"/>
        <w:jc w:val="center"/>
        <w:rPr>
          <w:rFonts w:ascii="Times New Roman" w:hAnsi="Times New Roman"/>
          <w:b/>
          <w:sz w:val="32"/>
          <w:szCs w:val="32"/>
          <w:lang w:val="uk-UA" w:eastAsia="uk-UA"/>
        </w:rPr>
      </w:pPr>
      <w:r w:rsidRPr="00B343EC">
        <w:rPr>
          <w:rFonts w:ascii="Times New Roman" w:hAnsi="Times New Roman"/>
          <w:b/>
          <w:sz w:val="32"/>
          <w:szCs w:val="32"/>
          <w:lang w:val="uk-UA" w:eastAsia="uk-UA"/>
        </w:rPr>
        <w:t>РІШЕННЯ</w:t>
      </w:r>
    </w:p>
    <w:p w:rsidR="00076788" w:rsidRPr="00B343EC" w:rsidRDefault="00076788" w:rsidP="00076788">
      <w:pPr>
        <w:spacing w:after="0" w:line="240" w:lineRule="auto"/>
        <w:jc w:val="both"/>
        <w:rPr>
          <w:rFonts w:ascii="Times New Roman" w:hAnsi="Times New Roman"/>
          <w:sz w:val="28"/>
          <w:szCs w:val="28"/>
          <w:lang w:val="uk-UA" w:eastAsia="uk-UA"/>
        </w:rPr>
      </w:pPr>
    </w:p>
    <w:p w:rsidR="00076788" w:rsidRPr="00B343EC" w:rsidRDefault="00076788" w:rsidP="00076788">
      <w:pPr>
        <w:spacing w:after="0" w:line="240" w:lineRule="auto"/>
        <w:jc w:val="both"/>
        <w:rPr>
          <w:rFonts w:ascii="Times New Roman" w:hAnsi="Times New Roman"/>
          <w:sz w:val="28"/>
          <w:szCs w:val="28"/>
          <w:lang w:val="uk-UA" w:eastAsia="uk-UA"/>
        </w:rPr>
      </w:pPr>
    </w:p>
    <w:p w:rsidR="00076788" w:rsidRPr="00B6666A" w:rsidRDefault="00966829" w:rsidP="00076788">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10</w:t>
      </w:r>
      <w:r w:rsidR="00076788" w:rsidRPr="00B6666A">
        <w:rPr>
          <w:rFonts w:ascii="Times New Roman" w:hAnsi="Times New Roman"/>
          <w:sz w:val="24"/>
          <w:szCs w:val="24"/>
          <w:lang w:val="uk-UA" w:eastAsia="uk-UA"/>
        </w:rPr>
        <w:t xml:space="preserve"> </w:t>
      </w:r>
      <w:r w:rsidR="00076788">
        <w:rPr>
          <w:rFonts w:ascii="Times New Roman" w:hAnsi="Times New Roman"/>
          <w:sz w:val="24"/>
          <w:szCs w:val="24"/>
          <w:lang w:val="uk-UA" w:eastAsia="uk-UA"/>
        </w:rPr>
        <w:t>липня</w:t>
      </w:r>
      <w:r w:rsidR="00076788" w:rsidRPr="00B6666A">
        <w:rPr>
          <w:rFonts w:ascii="Times New Roman" w:hAnsi="Times New Roman"/>
          <w:sz w:val="24"/>
          <w:szCs w:val="24"/>
          <w:lang w:val="uk-UA" w:eastAsia="uk-UA"/>
        </w:rPr>
        <w:t xml:space="preserve"> 2020 р.</w:t>
      </w:r>
      <w:r w:rsidR="00076788" w:rsidRPr="00B6666A">
        <w:rPr>
          <w:rFonts w:ascii="Times New Roman" w:hAnsi="Times New Roman"/>
          <w:sz w:val="24"/>
          <w:szCs w:val="24"/>
          <w:lang w:val="uk-UA" w:eastAsia="uk-UA"/>
        </w:rPr>
        <w:tab/>
      </w:r>
      <w:r w:rsidR="00076788" w:rsidRPr="00B6666A">
        <w:rPr>
          <w:rFonts w:ascii="Times New Roman" w:hAnsi="Times New Roman"/>
          <w:sz w:val="24"/>
          <w:szCs w:val="24"/>
          <w:lang w:val="uk-UA" w:eastAsia="uk-UA"/>
        </w:rPr>
        <w:tab/>
        <w:t xml:space="preserve">                           Київ</w:t>
      </w:r>
      <w:r w:rsidR="00076788" w:rsidRPr="00B6666A">
        <w:rPr>
          <w:rFonts w:ascii="Times New Roman" w:hAnsi="Times New Roman"/>
          <w:sz w:val="24"/>
          <w:szCs w:val="24"/>
          <w:lang w:val="uk-UA" w:eastAsia="uk-UA"/>
        </w:rPr>
        <w:tab/>
      </w:r>
      <w:r w:rsidR="00076788" w:rsidRPr="00B6666A">
        <w:rPr>
          <w:rFonts w:ascii="Times New Roman" w:hAnsi="Times New Roman"/>
          <w:sz w:val="24"/>
          <w:szCs w:val="24"/>
          <w:lang w:val="uk-UA" w:eastAsia="uk-UA"/>
        </w:rPr>
        <w:tab/>
      </w:r>
      <w:r w:rsidR="00076788" w:rsidRPr="00B6666A">
        <w:rPr>
          <w:rFonts w:ascii="Times New Roman" w:hAnsi="Times New Roman"/>
          <w:sz w:val="24"/>
          <w:szCs w:val="24"/>
          <w:lang w:val="uk-UA" w:eastAsia="uk-UA"/>
        </w:rPr>
        <w:tab/>
        <w:t xml:space="preserve">    </w:t>
      </w:r>
      <w:r w:rsidR="007E7E28">
        <w:rPr>
          <w:rFonts w:ascii="Times New Roman" w:hAnsi="Times New Roman"/>
          <w:sz w:val="24"/>
          <w:szCs w:val="24"/>
          <w:lang w:val="uk-UA" w:eastAsia="uk-UA"/>
        </w:rPr>
        <w:t xml:space="preserve">                             № 431</w:t>
      </w:r>
      <w:r w:rsidR="00076788" w:rsidRPr="00B6666A">
        <w:rPr>
          <w:rFonts w:ascii="Times New Roman" w:hAnsi="Times New Roman"/>
          <w:sz w:val="24"/>
          <w:szCs w:val="24"/>
          <w:lang w:val="uk-UA" w:eastAsia="uk-UA"/>
        </w:rPr>
        <w:t>-р</w:t>
      </w:r>
    </w:p>
    <w:p w:rsidR="00076788" w:rsidRPr="00B6666A" w:rsidRDefault="00076788" w:rsidP="00076788">
      <w:pPr>
        <w:spacing w:after="0" w:line="240" w:lineRule="auto"/>
        <w:rPr>
          <w:rFonts w:ascii="Times New Roman" w:hAnsi="Times New Roman"/>
          <w:b/>
          <w:sz w:val="24"/>
          <w:szCs w:val="24"/>
          <w:lang w:val="uk-UA" w:eastAsia="uk-UA"/>
        </w:rPr>
      </w:pPr>
    </w:p>
    <w:p w:rsidR="00076788" w:rsidRPr="00B6666A" w:rsidRDefault="00076788" w:rsidP="00076788">
      <w:pPr>
        <w:spacing w:after="0" w:line="240" w:lineRule="auto"/>
        <w:rPr>
          <w:rFonts w:ascii="Times New Roman" w:hAnsi="Times New Roman"/>
          <w:sz w:val="24"/>
          <w:szCs w:val="24"/>
          <w:lang w:val="uk-UA" w:eastAsia="uk-UA"/>
        </w:rPr>
      </w:pPr>
      <w:r w:rsidRPr="00B6666A">
        <w:rPr>
          <w:rFonts w:ascii="Times New Roman" w:hAnsi="Times New Roman"/>
          <w:sz w:val="24"/>
          <w:szCs w:val="24"/>
          <w:lang w:val="uk-UA" w:eastAsia="uk-UA"/>
        </w:rPr>
        <w:t xml:space="preserve">Про визнання підтримки суб’єктів </w:t>
      </w:r>
      <w:r w:rsidRPr="00B6666A">
        <w:rPr>
          <w:rFonts w:ascii="Times New Roman" w:hAnsi="Times New Roman"/>
          <w:sz w:val="24"/>
          <w:szCs w:val="24"/>
          <w:lang w:val="uk-UA" w:eastAsia="uk-UA"/>
        </w:rPr>
        <w:br/>
        <w:t xml:space="preserve">господарювання, зазначеної у </w:t>
      </w:r>
      <w:r w:rsidRPr="00B6666A">
        <w:rPr>
          <w:rFonts w:ascii="Times New Roman" w:hAnsi="Times New Roman"/>
          <w:sz w:val="24"/>
          <w:szCs w:val="24"/>
          <w:lang w:val="uk-UA" w:eastAsia="uk-UA"/>
        </w:rPr>
        <w:br/>
        <w:t xml:space="preserve">повідомленні, такою, що не є державною </w:t>
      </w:r>
      <w:r w:rsidRPr="00B6666A">
        <w:rPr>
          <w:rFonts w:ascii="Times New Roman" w:hAnsi="Times New Roman"/>
          <w:sz w:val="24"/>
          <w:szCs w:val="24"/>
          <w:lang w:val="uk-UA" w:eastAsia="uk-UA"/>
        </w:rPr>
        <w:br/>
        <w:t>допомогою відповідно до Закону</w:t>
      </w:r>
    </w:p>
    <w:p w:rsidR="00076788" w:rsidRPr="00B6666A" w:rsidRDefault="00076788" w:rsidP="00076788">
      <w:pPr>
        <w:spacing w:after="0" w:line="240" w:lineRule="auto"/>
        <w:rPr>
          <w:rFonts w:ascii="Times New Roman" w:hAnsi="Times New Roman"/>
          <w:sz w:val="24"/>
          <w:szCs w:val="24"/>
          <w:lang w:val="uk-UA" w:eastAsia="uk-UA"/>
        </w:rPr>
      </w:pPr>
    </w:p>
    <w:p w:rsidR="00A10E07" w:rsidRDefault="00076788" w:rsidP="00B343EC">
      <w:pPr>
        <w:spacing w:after="0" w:line="240" w:lineRule="auto"/>
        <w:ind w:firstLine="708"/>
        <w:jc w:val="both"/>
        <w:rPr>
          <w:rFonts w:ascii="Times New Roman" w:hAnsi="Times New Roman"/>
          <w:sz w:val="24"/>
          <w:szCs w:val="24"/>
          <w:lang w:val="uk-UA" w:eastAsia="uk-UA"/>
        </w:rPr>
      </w:pPr>
      <w:r w:rsidRPr="00B6666A">
        <w:rPr>
          <w:rFonts w:ascii="Times New Roman" w:hAnsi="Times New Roman"/>
          <w:sz w:val="24"/>
          <w:szCs w:val="24"/>
          <w:lang w:val="uk-UA" w:eastAsia="uk-UA"/>
        </w:rPr>
        <w:t>Антимонопольний комітет України (далі – Комітет), розглянувши подання Департаменту моніторингу і к</w:t>
      </w:r>
      <w:r>
        <w:rPr>
          <w:rFonts w:ascii="Times New Roman" w:hAnsi="Times New Roman"/>
          <w:sz w:val="24"/>
          <w:szCs w:val="24"/>
          <w:lang w:val="uk-UA" w:eastAsia="uk-UA"/>
        </w:rPr>
        <w:t>онтролю державної допомоги від 09.07</w:t>
      </w:r>
      <w:r w:rsidRPr="00B6666A">
        <w:rPr>
          <w:rFonts w:ascii="Times New Roman" w:hAnsi="Times New Roman"/>
          <w:sz w:val="24"/>
          <w:szCs w:val="24"/>
          <w:lang w:val="uk-UA" w:eastAsia="uk-UA"/>
        </w:rPr>
        <w:t>.2020 № 5</w:t>
      </w:r>
      <w:r>
        <w:rPr>
          <w:rFonts w:ascii="Times New Roman" w:hAnsi="Times New Roman"/>
          <w:sz w:val="24"/>
          <w:szCs w:val="24"/>
          <w:lang w:val="uk-UA" w:eastAsia="uk-UA"/>
        </w:rPr>
        <w:t>00</w:t>
      </w:r>
      <w:r w:rsidRPr="00B6666A">
        <w:rPr>
          <w:rFonts w:ascii="Times New Roman" w:hAnsi="Times New Roman"/>
          <w:sz w:val="24"/>
          <w:szCs w:val="24"/>
          <w:lang w:val="uk-UA" w:eastAsia="uk-UA"/>
        </w:rPr>
        <w:t>-0</w:t>
      </w:r>
      <w:r>
        <w:rPr>
          <w:rFonts w:ascii="Times New Roman" w:hAnsi="Times New Roman"/>
          <w:sz w:val="24"/>
          <w:szCs w:val="24"/>
          <w:lang w:val="uk-UA" w:eastAsia="uk-UA"/>
        </w:rPr>
        <w:t>1</w:t>
      </w:r>
      <w:r w:rsidRPr="00B6666A">
        <w:rPr>
          <w:rFonts w:ascii="Times New Roman" w:hAnsi="Times New Roman"/>
          <w:sz w:val="24"/>
          <w:szCs w:val="24"/>
          <w:lang w:val="uk-UA" w:eastAsia="uk-UA"/>
        </w:rPr>
        <w:t>/</w:t>
      </w:r>
      <w:r w:rsidR="00966829">
        <w:rPr>
          <w:rFonts w:ascii="Times New Roman" w:hAnsi="Times New Roman"/>
          <w:sz w:val="24"/>
          <w:szCs w:val="24"/>
          <w:lang w:val="uk-UA" w:eastAsia="uk-UA"/>
        </w:rPr>
        <w:t>275</w:t>
      </w:r>
      <w:r w:rsidRPr="00B6666A">
        <w:rPr>
          <w:rFonts w:ascii="Times New Roman" w:hAnsi="Times New Roman"/>
          <w:sz w:val="24"/>
          <w:szCs w:val="24"/>
          <w:lang w:val="uk-UA" w:eastAsia="uk-UA"/>
        </w:rPr>
        <w:t>-п про розгляд повідомлення про державну допомогу</w:t>
      </w:r>
      <w:r>
        <w:rPr>
          <w:rFonts w:ascii="Times New Roman" w:hAnsi="Times New Roman"/>
          <w:sz w:val="24"/>
          <w:szCs w:val="24"/>
          <w:lang w:val="uk-UA" w:eastAsia="uk-UA"/>
        </w:rPr>
        <w:t xml:space="preserve"> </w:t>
      </w:r>
      <w:r w:rsidRPr="00383CE0">
        <w:rPr>
          <w:rFonts w:ascii="Times New Roman" w:hAnsi="Times New Roman"/>
          <w:sz w:val="24"/>
          <w:szCs w:val="24"/>
          <w:lang w:val="uk-UA" w:eastAsia="uk-UA"/>
        </w:rPr>
        <w:t xml:space="preserve">Департаменту транспортної інфраструктури виконавчого органу Київської міської ради (Київської міської державної адміністрації),  яке надійшло на Портал державної допомоги за реєстраційним номером </w:t>
      </w:r>
      <w:r w:rsidR="00B343EC">
        <w:rPr>
          <w:rFonts w:ascii="Times New Roman" w:hAnsi="Times New Roman"/>
          <w:sz w:val="24"/>
          <w:szCs w:val="24"/>
          <w:lang w:val="uk-UA" w:eastAsia="uk-UA"/>
        </w:rPr>
        <w:t>у</w:t>
      </w:r>
      <w:r w:rsidRPr="00383CE0">
        <w:rPr>
          <w:rFonts w:ascii="Times New Roman" w:hAnsi="Times New Roman"/>
          <w:sz w:val="24"/>
          <w:szCs w:val="24"/>
          <w:lang w:val="uk-UA" w:eastAsia="uk-UA"/>
        </w:rPr>
        <w:t xml:space="preserve"> базі даних 32942</w:t>
      </w:r>
      <w:r w:rsidR="00B343EC">
        <w:rPr>
          <w:rFonts w:ascii="Times New Roman" w:hAnsi="Times New Roman"/>
          <w:sz w:val="24"/>
          <w:szCs w:val="24"/>
          <w:lang w:val="uk-UA" w:eastAsia="uk-UA"/>
        </w:rPr>
        <w:t xml:space="preserve"> </w:t>
      </w:r>
      <w:r w:rsidRPr="00383CE0">
        <w:rPr>
          <w:rFonts w:ascii="Times New Roman" w:hAnsi="Times New Roman"/>
          <w:sz w:val="24"/>
          <w:szCs w:val="24"/>
          <w:lang w:val="uk-UA" w:eastAsia="uk-UA"/>
        </w:rPr>
        <w:t xml:space="preserve"> (</w:t>
      </w:r>
      <w:proofErr w:type="spellStart"/>
      <w:r w:rsidRPr="00383CE0">
        <w:rPr>
          <w:rFonts w:ascii="Times New Roman" w:hAnsi="Times New Roman"/>
          <w:sz w:val="24"/>
          <w:szCs w:val="24"/>
          <w:lang w:val="uk-UA" w:eastAsia="uk-UA"/>
        </w:rPr>
        <w:t>вх</w:t>
      </w:r>
      <w:proofErr w:type="spellEnd"/>
      <w:r w:rsidRPr="00383CE0">
        <w:rPr>
          <w:rFonts w:ascii="Times New Roman" w:hAnsi="Times New Roman"/>
          <w:sz w:val="24"/>
          <w:szCs w:val="24"/>
          <w:lang w:val="uk-UA" w:eastAsia="uk-UA"/>
        </w:rPr>
        <w:t>. № 1398-ПДД/3 від 14.04.2020), яке було подано на виконання статті 9 Закону України «Про державну допомогу суб’єктам господарювання» та за формою, що передбачена додатком 3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w:t>
      </w:r>
      <w:r w:rsidR="00966829">
        <w:rPr>
          <w:rFonts w:ascii="Times New Roman" w:hAnsi="Times New Roman"/>
          <w:sz w:val="24"/>
          <w:szCs w:val="24"/>
          <w:lang w:val="uk-UA" w:eastAsia="uk-UA"/>
        </w:rPr>
        <w:t xml:space="preserve"> </w:t>
      </w:r>
      <w:r w:rsidR="00B343EC">
        <w:rPr>
          <w:rFonts w:ascii="Times New Roman" w:hAnsi="Times New Roman"/>
          <w:sz w:val="24"/>
          <w:szCs w:val="24"/>
          <w:lang w:val="uk-UA" w:eastAsia="uk-UA"/>
        </w:rPr>
        <w:br/>
      </w:r>
      <w:r w:rsidRPr="00383CE0">
        <w:rPr>
          <w:rFonts w:ascii="Times New Roman" w:hAnsi="Times New Roman"/>
          <w:sz w:val="24"/>
          <w:szCs w:val="24"/>
          <w:lang w:val="uk-UA" w:eastAsia="uk-UA"/>
        </w:rPr>
        <w:t>№ 18-рп,  зареєстрованим у Міністерстві юстиції України 27.11.2018 за № 1337/32789</w:t>
      </w:r>
      <w:r>
        <w:rPr>
          <w:rFonts w:ascii="Times New Roman" w:hAnsi="Times New Roman"/>
          <w:sz w:val="24"/>
          <w:szCs w:val="24"/>
          <w:lang w:val="uk-UA" w:eastAsia="uk-UA"/>
        </w:rPr>
        <w:t>,</w:t>
      </w:r>
    </w:p>
    <w:p w:rsidR="00076788" w:rsidRDefault="00076788" w:rsidP="00076788">
      <w:pPr>
        <w:spacing w:after="0" w:line="240" w:lineRule="auto"/>
        <w:ind w:firstLine="708"/>
        <w:jc w:val="center"/>
        <w:rPr>
          <w:rFonts w:ascii="Times New Roman" w:hAnsi="Times New Roman"/>
          <w:b/>
          <w:sz w:val="24"/>
          <w:szCs w:val="24"/>
          <w:lang w:val="uk-UA" w:eastAsia="uk-UA"/>
        </w:rPr>
      </w:pPr>
    </w:p>
    <w:p w:rsidR="00076788" w:rsidRDefault="00076788" w:rsidP="00076788">
      <w:pPr>
        <w:spacing w:after="0" w:line="240" w:lineRule="auto"/>
        <w:ind w:firstLine="708"/>
        <w:jc w:val="center"/>
        <w:rPr>
          <w:rFonts w:ascii="Times New Roman" w:hAnsi="Times New Roman"/>
          <w:b/>
          <w:sz w:val="24"/>
          <w:szCs w:val="24"/>
          <w:lang w:val="uk-UA" w:eastAsia="uk-UA"/>
        </w:rPr>
      </w:pPr>
      <w:r w:rsidRPr="00B6666A">
        <w:rPr>
          <w:rFonts w:ascii="Times New Roman" w:hAnsi="Times New Roman"/>
          <w:b/>
          <w:sz w:val="24"/>
          <w:szCs w:val="24"/>
          <w:lang w:val="uk-UA" w:eastAsia="uk-UA"/>
        </w:rPr>
        <w:t>ВСТАНОВИВ:</w:t>
      </w:r>
    </w:p>
    <w:p w:rsidR="00076788" w:rsidRPr="00B6666A" w:rsidRDefault="00076788" w:rsidP="00076788">
      <w:pPr>
        <w:spacing w:after="0" w:line="240" w:lineRule="auto"/>
        <w:ind w:firstLine="708"/>
        <w:jc w:val="center"/>
        <w:rPr>
          <w:rFonts w:ascii="Times New Roman" w:hAnsi="Times New Roman"/>
          <w:b/>
          <w:sz w:val="24"/>
          <w:szCs w:val="24"/>
          <w:lang w:val="uk-UA" w:eastAsia="uk-UA"/>
        </w:rPr>
      </w:pPr>
    </w:p>
    <w:p w:rsidR="00076788" w:rsidRPr="00383CE0" w:rsidRDefault="00076788" w:rsidP="00076788">
      <w:pPr>
        <w:pStyle w:val="rvps2"/>
        <w:numPr>
          <w:ilvl w:val="0"/>
          <w:numId w:val="1"/>
        </w:numPr>
        <w:spacing w:before="0" w:beforeAutospacing="0" w:after="0" w:afterAutospacing="0"/>
        <w:ind w:left="567" w:hanging="567"/>
        <w:jc w:val="both"/>
        <w:rPr>
          <w:b/>
          <w:lang w:val="uk-UA" w:eastAsia="uk-UA"/>
        </w:rPr>
      </w:pPr>
      <w:r w:rsidRPr="00383CE0">
        <w:rPr>
          <w:b/>
          <w:lang w:val="uk-UA" w:eastAsia="uk-UA"/>
        </w:rPr>
        <w:t>ПОРЯДОК ПОВІДОМЛЕННЯ ПРО ПІДТРИМКУ</w:t>
      </w:r>
    </w:p>
    <w:p w:rsidR="00076788" w:rsidRPr="00383CE0" w:rsidRDefault="00076788" w:rsidP="00076788">
      <w:pPr>
        <w:pStyle w:val="rvps2"/>
        <w:spacing w:before="0" w:beforeAutospacing="0" w:after="0" w:afterAutospacing="0"/>
        <w:ind w:left="567" w:hanging="567"/>
        <w:jc w:val="both"/>
        <w:rPr>
          <w:b/>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 xml:space="preserve">На Портал державної допомоги за реєстраційним номером </w:t>
      </w:r>
      <w:r w:rsidR="00B343EC">
        <w:rPr>
          <w:lang w:val="uk-UA" w:eastAsia="uk-UA"/>
        </w:rPr>
        <w:t>у</w:t>
      </w:r>
      <w:r w:rsidRPr="00383CE0">
        <w:rPr>
          <w:lang w:val="uk-UA" w:eastAsia="uk-UA"/>
        </w:rPr>
        <w:t xml:space="preserve"> базі даних 32942 </w:t>
      </w:r>
      <w:r w:rsidRPr="00383CE0">
        <w:rPr>
          <w:lang w:val="uk-UA" w:eastAsia="uk-UA"/>
        </w:rPr>
        <w:br/>
        <w:t>(</w:t>
      </w:r>
      <w:proofErr w:type="spellStart"/>
      <w:r w:rsidRPr="00383CE0">
        <w:rPr>
          <w:lang w:val="uk-UA" w:eastAsia="uk-UA"/>
        </w:rPr>
        <w:t>вх</w:t>
      </w:r>
      <w:proofErr w:type="spellEnd"/>
      <w:r w:rsidRPr="00383CE0">
        <w:rPr>
          <w:lang w:val="uk-UA" w:eastAsia="uk-UA"/>
        </w:rPr>
        <w:t>. № 1398-ПДД/3 від 14.04.2020) Департаментом транспортної інфраструктури виконавчого органу Київської міської ради (Київської міської державної адміністрації)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076788" w:rsidRPr="00383CE0" w:rsidRDefault="00076788" w:rsidP="00076788">
      <w:pPr>
        <w:pStyle w:val="rvps2"/>
        <w:spacing w:before="0" w:beforeAutospacing="0" w:after="0" w:afterAutospacing="0"/>
        <w:ind w:left="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 xml:space="preserve">Антимонопольним комітетом України листом від 21.04.2020 № 500-29/01-5824 залишено Повідомлення без руху та запитано додаткову інформацію. Департаментом транспортної інфраструктури виконавчого органу Київської міської ради (Київська міська державна адміністрація) надано додаткову інформацію до Повідомлення на Портал державної допомоги за реєстраційним номером </w:t>
      </w:r>
      <w:r w:rsidR="00B343EC">
        <w:rPr>
          <w:lang w:val="uk-UA" w:eastAsia="uk-UA"/>
        </w:rPr>
        <w:t>у</w:t>
      </w:r>
      <w:r w:rsidRPr="00383CE0">
        <w:rPr>
          <w:lang w:val="uk-UA" w:eastAsia="uk-UA"/>
        </w:rPr>
        <w:t xml:space="preserve"> базі даних 36460 </w:t>
      </w:r>
      <w:r w:rsidRPr="00383CE0">
        <w:rPr>
          <w:lang w:val="uk-UA" w:eastAsia="uk-UA"/>
        </w:rPr>
        <w:br/>
        <w:t>(</w:t>
      </w:r>
      <w:proofErr w:type="spellStart"/>
      <w:r w:rsidRPr="00383CE0">
        <w:rPr>
          <w:lang w:val="uk-UA" w:eastAsia="uk-UA"/>
        </w:rPr>
        <w:t>вх</w:t>
      </w:r>
      <w:proofErr w:type="spellEnd"/>
      <w:r w:rsidRPr="00383CE0">
        <w:rPr>
          <w:lang w:val="uk-UA" w:eastAsia="uk-UA"/>
        </w:rPr>
        <w:t>. № 1494-ПДД/3 від 18.05.2020).</w:t>
      </w:r>
    </w:p>
    <w:p w:rsidR="00076788" w:rsidRPr="00383CE0" w:rsidRDefault="00076788" w:rsidP="00076788">
      <w:pPr>
        <w:pStyle w:val="a5"/>
        <w:rPr>
          <w:lang w:eastAsia="uk-UA"/>
        </w:rPr>
      </w:pPr>
    </w:p>
    <w:p w:rsidR="00076788"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Листом від 19.06.2020 № 053-9733 (</w:t>
      </w:r>
      <w:proofErr w:type="spellStart"/>
      <w:r w:rsidRPr="00383CE0">
        <w:rPr>
          <w:lang w:val="uk-UA" w:eastAsia="uk-UA"/>
        </w:rPr>
        <w:t>вх</w:t>
      </w:r>
      <w:proofErr w:type="spellEnd"/>
      <w:r w:rsidRPr="00383CE0">
        <w:rPr>
          <w:lang w:val="uk-UA" w:eastAsia="uk-UA"/>
        </w:rPr>
        <w:t xml:space="preserve">. № 5-01/7928 від 22.06.2020) Департаментом транспортної інфраструктури виконавчого органу Київської міської ради (Київської </w:t>
      </w:r>
      <w:r w:rsidRPr="00383CE0">
        <w:rPr>
          <w:lang w:val="uk-UA" w:eastAsia="uk-UA"/>
        </w:rPr>
        <w:lastRenderedPageBreak/>
        <w:t>міської державної адміністрації) було направлено додаткову інформацію до Повідомлення.</w:t>
      </w:r>
    </w:p>
    <w:p w:rsidR="00B343EC" w:rsidRDefault="00B343EC" w:rsidP="00B343EC">
      <w:pPr>
        <w:pStyle w:val="a5"/>
        <w:rPr>
          <w:lang w:eastAsia="uk-UA"/>
        </w:rPr>
      </w:pPr>
    </w:p>
    <w:p w:rsidR="00076788" w:rsidRPr="00383CE0" w:rsidRDefault="00076788" w:rsidP="00076788">
      <w:pPr>
        <w:pStyle w:val="rvps2"/>
        <w:numPr>
          <w:ilvl w:val="0"/>
          <w:numId w:val="1"/>
        </w:numPr>
        <w:spacing w:before="0" w:beforeAutospacing="0" w:after="0" w:afterAutospacing="0"/>
        <w:ind w:left="567" w:hanging="567"/>
        <w:jc w:val="both"/>
        <w:rPr>
          <w:b/>
          <w:lang w:val="uk-UA" w:eastAsia="uk-UA"/>
        </w:rPr>
      </w:pPr>
      <w:r w:rsidRPr="00383CE0">
        <w:rPr>
          <w:b/>
          <w:lang w:val="uk-UA" w:eastAsia="uk-UA"/>
        </w:rPr>
        <w:t>ВІДОМОСТІ ТА ІНФОРМАЦІЯ ВІД НАДАВАЧА ПІДТРИМКИ</w:t>
      </w:r>
    </w:p>
    <w:p w:rsidR="00076788" w:rsidRPr="00383CE0" w:rsidRDefault="00076788" w:rsidP="00076788">
      <w:pPr>
        <w:pStyle w:val="rvps2"/>
        <w:spacing w:before="0" w:beforeAutospacing="0" w:after="0" w:afterAutospacing="0"/>
        <w:ind w:left="567"/>
        <w:jc w:val="both"/>
        <w:rPr>
          <w:b/>
          <w:lang w:val="uk-UA" w:eastAsia="uk-UA"/>
        </w:rPr>
      </w:pPr>
    </w:p>
    <w:p w:rsidR="00076788" w:rsidRPr="00383CE0" w:rsidRDefault="00076788" w:rsidP="00076788">
      <w:pPr>
        <w:pStyle w:val="rvps2"/>
        <w:numPr>
          <w:ilvl w:val="1"/>
          <w:numId w:val="1"/>
        </w:numPr>
        <w:spacing w:before="0" w:beforeAutospacing="0" w:after="0" w:afterAutospacing="0"/>
        <w:ind w:left="567" w:hanging="567"/>
        <w:jc w:val="both"/>
        <w:rPr>
          <w:b/>
          <w:lang w:val="uk-UA" w:eastAsia="uk-UA"/>
        </w:rPr>
      </w:pPr>
      <w:r w:rsidRPr="00383CE0">
        <w:rPr>
          <w:b/>
          <w:lang w:val="uk-UA" w:eastAsia="uk-UA"/>
        </w:rPr>
        <w:t>Надавач підтримки</w:t>
      </w:r>
    </w:p>
    <w:p w:rsidR="00076788" w:rsidRPr="00383CE0" w:rsidRDefault="00076788" w:rsidP="00076788">
      <w:pPr>
        <w:pStyle w:val="a5"/>
        <w:ind w:left="567" w:hanging="567"/>
        <w:rPr>
          <w:lang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Департамент транспортної інфраструктури виконавчого органу Київської міської ради (Київської міської державної адміністрації) (</w:t>
      </w:r>
      <w:smartTag w:uri="urn:schemas-microsoft-com:office:smarttags" w:element="metricconverter">
        <w:smartTagPr>
          <w:attr w:name="ProductID" w:val="01030, м"/>
        </w:smartTagPr>
        <w:r w:rsidRPr="00383CE0">
          <w:rPr>
            <w:lang w:val="uk-UA" w:eastAsia="uk-UA"/>
          </w:rPr>
          <w:t>01030, м</w:t>
        </w:r>
      </w:smartTag>
      <w:r w:rsidRPr="00383CE0">
        <w:rPr>
          <w:lang w:val="uk-UA" w:eastAsia="uk-UA"/>
        </w:rPr>
        <w:t>. Київ, вул. Леонтовича, 6, ідентифікаційний код юридичної особи 37405284).</w:t>
      </w:r>
    </w:p>
    <w:p w:rsidR="00076788" w:rsidRPr="00383CE0" w:rsidRDefault="00076788" w:rsidP="00076788">
      <w:pPr>
        <w:spacing w:after="0" w:line="240" w:lineRule="auto"/>
        <w:rPr>
          <w:rFonts w:ascii="Times New Roman" w:hAnsi="Times New Roman"/>
          <w:sz w:val="24"/>
          <w:szCs w:val="24"/>
          <w:lang w:val="uk-UA"/>
        </w:rPr>
      </w:pPr>
    </w:p>
    <w:p w:rsidR="00076788" w:rsidRPr="00383CE0" w:rsidRDefault="00076788" w:rsidP="00076788">
      <w:pPr>
        <w:pStyle w:val="rvps2"/>
        <w:numPr>
          <w:ilvl w:val="1"/>
          <w:numId w:val="3"/>
        </w:numPr>
        <w:spacing w:before="0" w:beforeAutospacing="0" w:after="0" w:afterAutospacing="0"/>
        <w:ind w:left="567" w:hanging="567"/>
        <w:jc w:val="both"/>
        <w:rPr>
          <w:b/>
          <w:lang w:val="uk-UA" w:eastAsia="uk-UA"/>
        </w:rPr>
      </w:pPr>
      <w:r w:rsidRPr="00383CE0">
        <w:rPr>
          <w:b/>
          <w:lang w:val="uk-UA" w:eastAsia="uk-UA"/>
        </w:rPr>
        <w:t>Отримувач підтримки</w:t>
      </w:r>
    </w:p>
    <w:p w:rsidR="00076788" w:rsidRPr="00383CE0" w:rsidRDefault="00076788" w:rsidP="00076788">
      <w:pPr>
        <w:pStyle w:val="rvps2"/>
        <w:spacing w:before="0" w:beforeAutospacing="0" w:after="0" w:afterAutospacing="0"/>
        <w:ind w:left="567"/>
        <w:jc w:val="both"/>
        <w:rPr>
          <w:b/>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 xml:space="preserve">Комунальне підприємство «Київський метрополітен» (далі – </w:t>
      </w:r>
      <w:r w:rsidRPr="00383CE0">
        <w:rPr>
          <w:lang w:val="uk-UA" w:eastAsia="uk-UA"/>
        </w:rPr>
        <w:br/>
        <w:t>КП «Київський метрополітен») (</w:t>
      </w:r>
      <w:smartTag w:uri="urn:schemas-microsoft-com:office:smarttags" w:element="metricconverter">
        <w:smartTagPr>
          <w:attr w:name="ProductID" w:val="03056 м"/>
        </w:smartTagPr>
        <w:r w:rsidRPr="00383CE0">
          <w:rPr>
            <w:lang w:val="uk-UA" w:eastAsia="uk-UA"/>
          </w:rPr>
          <w:t>03056 м</w:t>
        </w:r>
      </w:smartTag>
      <w:r w:rsidRPr="00383CE0">
        <w:rPr>
          <w:lang w:val="uk-UA" w:eastAsia="uk-UA"/>
        </w:rPr>
        <w:t xml:space="preserve">. Київ, </w:t>
      </w:r>
      <w:proofErr w:type="spellStart"/>
      <w:r w:rsidRPr="00383CE0">
        <w:rPr>
          <w:lang w:val="uk-UA" w:eastAsia="uk-UA"/>
        </w:rPr>
        <w:t>просп</w:t>
      </w:r>
      <w:proofErr w:type="spellEnd"/>
      <w:r w:rsidRPr="00383CE0">
        <w:rPr>
          <w:lang w:val="uk-UA" w:eastAsia="uk-UA"/>
        </w:rPr>
        <w:t>. Перемоги, 35, ідентифікаційний код юридичної особи 03328913).</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1"/>
          <w:numId w:val="3"/>
        </w:numPr>
        <w:spacing w:before="0" w:beforeAutospacing="0" w:after="0" w:afterAutospacing="0"/>
        <w:ind w:left="567" w:hanging="567"/>
        <w:jc w:val="both"/>
        <w:rPr>
          <w:b/>
          <w:lang w:val="uk-UA" w:eastAsia="uk-UA"/>
        </w:rPr>
      </w:pPr>
      <w:r w:rsidRPr="00383CE0">
        <w:rPr>
          <w:b/>
          <w:lang w:val="uk-UA" w:eastAsia="uk-UA"/>
        </w:rPr>
        <w:t>Мета (ціль) підтримки</w:t>
      </w:r>
    </w:p>
    <w:p w:rsidR="00076788" w:rsidRPr="00383CE0" w:rsidRDefault="00076788" w:rsidP="00076788">
      <w:pPr>
        <w:pStyle w:val="rvps2"/>
        <w:spacing w:before="0" w:beforeAutospacing="0" w:after="0" w:afterAutospacing="0"/>
        <w:ind w:left="567" w:hanging="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Метою (ціллю) підтримки є відшкодування для КП «Київський метрополітен» різниці між розміром, в якому встановлено державну регульовану ціну на перевезення пасажирів метрополітеном, та економічно обґрунтованим розміром ціни.</w:t>
      </w:r>
    </w:p>
    <w:p w:rsidR="00076788" w:rsidRPr="00383CE0" w:rsidRDefault="00076788" w:rsidP="00076788">
      <w:pPr>
        <w:pStyle w:val="rvps2"/>
        <w:spacing w:before="0" w:beforeAutospacing="0" w:after="0" w:afterAutospacing="0"/>
        <w:ind w:left="567"/>
        <w:jc w:val="both"/>
        <w:rPr>
          <w:lang w:val="uk-UA" w:eastAsia="uk-UA"/>
        </w:rPr>
      </w:pPr>
    </w:p>
    <w:p w:rsidR="00076788" w:rsidRPr="00383CE0" w:rsidRDefault="00076788" w:rsidP="00076788">
      <w:pPr>
        <w:pStyle w:val="rvps2"/>
        <w:numPr>
          <w:ilvl w:val="1"/>
          <w:numId w:val="3"/>
        </w:numPr>
        <w:spacing w:before="0" w:beforeAutospacing="0" w:after="0" w:afterAutospacing="0"/>
        <w:ind w:left="567" w:hanging="567"/>
        <w:jc w:val="both"/>
        <w:rPr>
          <w:b/>
          <w:lang w:val="uk-UA" w:eastAsia="uk-UA"/>
        </w:rPr>
      </w:pPr>
      <w:r w:rsidRPr="00383CE0">
        <w:rPr>
          <w:b/>
          <w:lang w:val="uk-UA" w:eastAsia="uk-UA"/>
        </w:rPr>
        <w:t>Очікуваний результат</w:t>
      </w:r>
    </w:p>
    <w:p w:rsidR="00076788" w:rsidRPr="00383CE0" w:rsidRDefault="00076788" w:rsidP="00076788">
      <w:pPr>
        <w:pStyle w:val="rvps2"/>
        <w:spacing w:before="0" w:beforeAutospacing="0" w:after="0" w:afterAutospacing="0"/>
        <w:ind w:left="426"/>
        <w:jc w:val="both"/>
        <w:rPr>
          <w:b/>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Очікуваним результатом є виплата заробітної плати та сплата єдиного соціального внеску до Державної фіскальної служби України.</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1"/>
          <w:numId w:val="3"/>
        </w:numPr>
        <w:spacing w:before="0" w:beforeAutospacing="0" w:after="0" w:afterAutospacing="0"/>
        <w:ind w:left="567" w:hanging="567"/>
        <w:jc w:val="both"/>
        <w:rPr>
          <w:b/>
          <w:lang w:val="uk-UA" w:eastAsia="uk-UA"/>
        </w:rPr>
      </w:pPr>
      <w:r w:rsidRPr="00383CE0">
        <w:rPr>
          <w:b/>
          <w:lang w:val="uk-UA" w:eastAsia="uk-UA"/>
        </w:rPr>
        <w:t>Підстава для надання підтримки</w:t>
      </w:r>
    </w:p>
    <w:p w:rsidR="00076788" w:rsidRPr="00383CE0" w:rsidRDefault="00076788" w:rsidP="00076788">
      <w:pPr>
        <w:pStyle w:val="rvps2"/>
        <w:spacing w:before="0" w:beforeAutospacing="0" w:after="0" w:afterAutospacing="0"/>
        <w:ind w:left="567" w:hanging="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Закон України «Про міський електричний транспорт».</w:t>
      </w:r>
    </w:p>
    <w:p w:rsidR="00076788" w:rsidRPr="00383CE0" w:rsidRDefault="00076788" w:rsidP="00076788">
      <w:pPr>
        <w:pStyle w:val="rvps2"/>
        <w:spacing w:before="0" w:beforeAutospacing="0" w:after="0" w:afterAutospacing="0"/>
        <w:ind w:left="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Бюджетний запит на 2019 – 2021 роки  за кодом програмної класифікації видатків і кредитування місцевих бюджетів 1917424 «Регулювання цін на послуги метрополітену».</w:t>
      </w:r>
    </w:p>
    <w:p w:rsidR="00076788" w:rsidRPr="00383CE0" w:rsidRDefault="00076788" w:rsidP="00076788">
      <w:pPr>
        <w:pStyle w:val="a5"/>
        <w:rPr>
          <w:lang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Рішення Київської міської ради від 12.12.2019 № 456/8029 «Про бюджет міста Києва на 2020 рік».</w:t>
      </w:r>
    </w:p>
    <w:p w:rsidR="00076788" w:rsidRPr="00383CE0" w:rsidRDefault="00076788" w:rsidP="00076788">
      <w:pPr>
        <w:pStyle w:val="a5"/>
        <w:rPr>
          <w:lang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Рішення Київської міської ради від 26.03.2020 № 907/9077 «Про внесення змін до рішення Київської міської ради від 12.12.2019 № 456/8029 «Про бюджет міста Києва на 2020 рік».</w:t>
      </w:r>
    </w:p>
    <w:p w:rsidR="00076788" w:rsidRPr="00383CE0" w:rsidRDefault="00076788" w:rsidP="00076788">
      <w:pPr>
        <w:spacing w:after="0" w:line="240" w:lineRule="auto"/>
        <w:rPr>
          <w:rFonts w:ascii="Times New Roman" w:hAnsi="Times New Roman"/>
          <w:sz w:val="24"/>
          <w:szCs w:val="24"/>
          <w:lang w:val="uk-UA"/>
        </w:rPr>
      </w:pPr>
    </w:p>
    <w:p w:rsidR="00076788" w:rsidRPr="00383CE0" w:rsidRDefault="00076788" w:rsidP="00076788">
      <w:pPr>
        <w:pStyle w:val="rvps2"/>
        <w:numPr>
          <w:ilvl w:val="1"/>
          <w:numId w:val="4"/>
        </w:numPr>
        <w:spacing w:before="0" w:beforeAutospacing="0" w:after="0" w:afterAutospacing="0"/>
        <w:ind w:left="567" w:hanging="567"/>
        <w:jc w:val="both"/>
        <w:rPr>
          <w:b/>
          <w:lang w:val="uk-UA" w:eastAsia="uk-UA"/>
        </w:rPr>
      </w:pPr>
      <w:r w:rsidRPr="00383CE0">
        <w:rPr>
          <w:b/>
          <w:lang w:val="uk-UA" w:eastAsia="uk-UA"/>
        </w:rPr>
        <w:t xml:space="preserve">Форма підтримки </w:t>
      </w:r>
    </w:p>
    <w:p w:rsidR="00076788" w:rsidRPr="00383CE0" w:rsidRDefault="00076788" w:rsidP="00076788">
      <w:pPr>
        <w:pStyle w:val="rvps2"/>
        <w:spacing w:before="0" w:beforeAutospacing="0" w:after="0" w:afterAutospacing="0"/>
        <w:ind w:left="567"/>
        <w:jc w:val="both"/>
        <w:rPr>
          <w:b/>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Субсидії та поточні трансферти.</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1"/>
          <w:numId w:val="3"/>
        </w:numPr>
        <w:spacing w:before="0" w:beforeAutospacing="0" w:after="0" w:afterAutospacing="0"/>
        <w:ind w:left="567" w:hanging="567"/>
        <w:jc w:val="both"/>
        <w:rPr>
          <w:b/>
          <w:lang w:val="uk-UA" w:eastAsia="uk-UA"/>
        </w:rPr>
      </w:pPr>
      <w:r w:rsidRPr="00383CE0">
        <w:rPr>
          <w:b/>
          <w:lang w:val="uk-UA" w:eastAsia="uk-UA"/>
        </w:rPr>
        <w:t>Обсяг підтримки</w:t>
      </w:r>
    </w:p>
    <w:p w:rsidR="00076788" w:rsidRPr="00383CE0" w:rsidRDefault="00076788" w:rsidP="00076788">
      <w:pPr>
        <w:pStyle w:val="rvps2"/>
        <w:spacing w:before="0" w:beforeAutospacing="0" w:after="0" w:afterAutospacing="0"/>
        <w:ind w:left="567" w:hanging="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Загальний обсяг підтримки – 1 910 995 994 грн.</w:t>
      </w:r>
    </w:p>
    <w:p w:rsidR="00076788" w:rsidRPr="00383CE0" w:rsidRDefault="00076788" w:rsidP="00076788">
      <w:p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 xml:space="preserve">         З них:</w:t>
      </w:r>
    </w:p>
    <w:p w:rsidR="00076788" w:rsidRPr="00383CE0" w:rsidRDefault="00076788" w:rsidP="00076788">
      <w:pPr>
        <w:spacing w:after="0" w:line="240" w:lineRule="auto"/>
        <w:ind w:left="567" w:hanging="567"/>
        <w:jc w:val="both"/>
        <w:rPr>
          <w:rFonts w:ascii="Times New Roman" w:hAnsi="Times New Roman"/>
          <w:sz w:val="24"/>
          <w:szCs w:val="24"/>
          <w:lang w:val="uk-UA"/>
        </w:rPr>
      </w:pPr>
    </w:p>
    <w:p w:rsidR="00076788" w:rsidRPr="00383CE0" w:rsidRDefault="00076788" w:rsidP="00076788">
      <w:pPr>
        <w:pStyle w:val="a6"/>
        <w:spacing w:before="0" w:beforeAutospacing="0" w:after="0" w:afterAutospacing="0"/>
        <w:ind w:left="567"/>
        <w:jc w:val="both"/>
        <w:rPr>
          <w:lang w:val="uk-UA"/>
        </w:rPr>
      </w:pPr>
      <w:r w:rsidRPr="00383CE0">
        <w:rPr>
          <w:lang w:val="uk-UA"/>
        </w:rPr>
        <w:lastRenderedPageBreak/>
        <w:t>2019 рік – 440 995 994 грн;</w:t>
      </w:r>
    </w:p>
    <w:p w:rsidR="00076788" w:rsidRPr="00383CE0" w:rsidRDefault="00076788" w:rsidP="00076788">
      <w:pPr>
        <w:pStyle w:val="a6"/>
        <w:spacing w:before="0" w:beforeAutospacing="0" w:after="0" w:afterAutospacing="0"/>
        <w:ind w:left="567"/>
        <w:jc w:val="both"/>
        <w:rPr>
          <w:lang w:val="uk-UA"/>
        </w:rPr>
      </w:pPr>
      <w:r w:rsidRPr="00383CE0">
        <w:rPr>
          <w:lang w:val="uk-UA"/>
        </w:rPr>
        <w:t>2020 рік – 870 000 000 грн;</w:t>
      </w:r>
    </w:p>
    <w:p w:rsidR="00076788" w:rsidRPr="00383CE0" w:rsidRDefault="00076788" w:rsidP="00076788">
      <w:pPr>
        <w:pStyle w:val="a6"/>
        <w:spacing w:before="0" w:beforeAutospacing="0" w:after="0" w:afterAutospacing="0"/>
        <w:ind w:left="567"/>
        <w:jc w:val="both"/>
        <w:rPr>
          <w:lang w:val="uk-UA"/>
        </w:rPr>
      </w:pPr>
      <w:r w:rsidRPr="00383CE0">
        <w:rPr>
          <w:lang w:val="uk-UA"/>
        </w:rPr>
        <w:t>2021 рік – 600 000 000 грн.</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1"/>
          <w:numId w:val="4"/>
        </w:numPr>
        <w:spacing w:before="0" w:beforeAutospacing="0" w:after="0" w:afterAutospacing="0"/>
        <w:ind w:left="567" w:hanging="567"/>
        <w:jc w:val="both"/>
        <w:rPr>
          <w:b/>
          <w:lang w:val="uk-UA" w:eastAsia="uk-UA"/>
        </w:rPr>
      </w:pPr>
      <w:r w:rsidRPr="00383CE0">
        <w:rPr>
          <w:b/>
          <w:lang w:val="uk-UA" w:eastAsia="uk-UA"/>
        </w:rPr>
        <w:t>Тривалість підтримки</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 xml:space="preserve"> З 01.04.2019 по 31.12.2021.</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1"/>
          <w:numId w:val="4"/>
        </w:numPr>
        <w:tabs>
          <w:tab w:val="left" w:pos="567"/>
        </w:tabs>
        <w:spacing w:before="0" w:beforeAutospacing="0" w:after="0" w:afterAutospacing="0"/>
        <w:ind w:left="567" w:hanging="567"/>
        <w:jc w:val="both"/>
        <w:rPr>
          <w:b/>
          <w:lang w:val="uk-UA" w:eastAsia="uk-UA"/>
        </w:rPr>
      </w:pPr>
      <w:r w:rsidRPr="00383CE0">
        <w:rPr>
          <w:b/>
          <w:lang w:val="uk-UA" w:eastAsia="uk-UA"/>
        </w:rPr>
        <w:t>Рішення Комітету про допустимість державної допомоги, необхідність подання</w:t>
      </w:r>
      <w:r w:rsidR="00B343EC">
        <w:rPr>
          <w:b/>
          <w:lang w:val="uk-UA" w:eastAsia="uk-UA"/>
        </w:rPr>
        <w:t xml:space="preserve"> повідомлення про внесення змін</w:t>
      </w:r>
    </w:p>
    <w:p w:rsidR="00076788" w:rsidRPr="00383CE0" w:rsidRDefault="00076788" w:rsidP="00076788">
      <w:pPr>
        <w:spacing w:after="0" w:line="240" w:lineRule="auto"/>
        <w:jc w:val="both"/>
        <w:rPr>
          <w:rFonts w:ascii="Times New Roman" w:hAnsi="Times New Roman"/>
          <w:sz w:val="24"/>
          <w:szCs w:val="24"/>
          <w:lang w:val="uk-UA"/>
        </w:rPr>
      </w:pPr>
    </w:p>
    <w:p w:rsidR="00076788" w:rsidRPr="00383CE0" w:rsidRDefault="00076788" w:rsidP="00076788">
      <w:pPr>
        <w:pStyle w:val="a5"/>
        <w:numPr>
          <w:ilvl w:val="0"/>
          <w:numId w:val="2"/>
        </w:numPr>
        <w:tabs>
          <w:tab w:val="left" w:pos="709"/>
        </w:tabs>
        <w:ind w:left="567" w:hanging="567"/>
        <w:jc w:val="both"/>
      </w:pPr>
      <w:r w:rsidRPr="00383CE0">
        <w:t xml:space="preserve">Рішенням Комітету від 27.11.2019 № 774-р встановлено, </w:t>
      </w:r>
      <w:r w:rsidRPr="00383CE0">
        <w:rPr>
          <w:bCs/>
        </w:rPr>
        <w:t xml:space="preserve">що державна допомога, яка надається комунальному підприємству «Київський метрополітен» на підставі бюджетного запиту на 2019 – 2021 роки  за кодом програмної класифікації видатків і кредитування місцевих бюджетів 1917424 «Регулювання цін на послуги метрополітену», у формі субсидії та поточних трансфертів на відшкодування різниці між розміром, в якому встановлено державну регульовану ціну на перевезення пасажирів метрополітеном, та економічно обґрунтованим розміром ціни, на період </w:t>
      </w:r>
      <w:r w:rsidRPr="00383CE0">
        <w:rPr>
          <w:bCs/>
        </w:rPr>
        <w:br/>
        <w:t xml:space="preserve">з 01.04.2019 по 31.12.2021 у сумі 1 800 000 тис. гривень, </w:t>
      </w:r>
      <w:r w:rsidRPr="00383CE0">
        <w:rPr>
          <w:b/>
          <w:bCs/>
        </w:rPr>
        <w:t xml:space="preserve">є допустимою відповідно до </w:t>
      </w:r>
      <w:r w:rsidRPr="00383CE0">
        <w:rPr>
          <w:bCs/>
        </w:rPr>
        <w:t xml:space="preserve">статті 6 Закону України «Про державну допомогу суб’єктам господарювання» </w:t>
      </w:r>
      <w:r w:rsidRPr="00383CE0">
        <w:rPr>
          <w:b/>
          <w:bCs/>
        </w:rPr>
        <w:t>за умови виконання Департаментом транспортної інфраструктури виконавчого органу Київської міської ради (Київської міської державної адміністрації) таких зобов’язань</w:t>
      </w:r>
      <w:r w:rsidRPr="00383CE0">
        <w:rPr>
          <w:b/>
        </w:rPr>
        <w:t>:</w:t>
      </w:r>
    </w:p>
    <w:p w:rsidR="00076788" w:rsidRPr="00383CE0" w:rsidRDefault="00076788" w:rsidP="00076788">
      <w:pPr>
        <w:tabs>
          <w:tab w:val="left" w:pos="709"/>
          <w:tab w:val="left" w:pos="851"/>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1)</w:t>
      </w:r>
      <w:r w:rsidRPr="00383CE0">
        <w:rPr>
          <w:rFonts w:ascii="Times New Roman" w:hAnsi="Times New Roman"/>
          <w:sz w:val="24"/>
          <w:szCs w:val="24"/>
          <w:lang w:val="uk-UA" w:eastAsia="ru-RU"/>
        </w:rPr>
        <w:tab/>
        <w:t>укласти договір про організацію надання транспортних послуг з перевезень пасажирів метрополітеном на підставі частини другої статті 4 Закону України «Про міський електричний транспорт», Статуту комунального підприємства «Київський метрополітен» та статті 4 Регламенту (ЄС) № 1370/2007 Європейського Парламенту і Ради від 23 жовтня 2007 року, якою передбачено, що тривалість дії договору не повинна перевищувати 15 років – для послуг пасажирського транспорту залізничним чи іншим рейковим транспортом;</w:t>
      </w:r>
    </w:p>
    <w:p w:rsidR="00076788" w:rsidRPr="00383CE0" w:rsidRDefault="00076788" w:rsidP="00076788">
      <w:pPr>
        <w:tabs>
          <w:tab w:val="left" w:pos="709"/>
          <w:tab w:val="left" w:pos="851"/>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2)</w:t>
      </w:r>
      <w:r w:rsidRPr="00383CE0">
        <w:rPr>
          <w:rFonts w:ascii="Times New Roman" w:hAnsi="Times New Roman"/>
          <w:sz w:val="24"/>
          <w:szCs w:val="24"/>
          <w:lang w:val="uk-UA" w:eastAsia="ru-RU"/>
        </w:rPr>
        <w:tab/>
        <w:t>розробити та затвердити нормативно-правовий або розпорядчий акт, в якому    повинні бути чітко визначені:</w:t>
      </w:r>
    </w:p>
    <w:p w:rsidR="00076788" w:rsidRPr="00383CE0" w:rsidRDefault="00076788" w:rsidP="00076788">
      <w:pPr>
        <w:tabs>
          <w:tab w:val="left" w:pos="709"/>
          <w:tab w:val="left" w:pos="851"/>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w:t>
      </w:r>
      <w:r w:rsidRPr="00383CE0">
        <w:rPr>
          <w:rFonts w:ascii="Times New Roman" w:hAnsi="Times New Roman"/>
          <w:sz w:val="24"/>
          <w:szCs w:val="24"/>
          <w:lang w:val="uk-UA" w:eastAsia="ru-RU"/>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076788" w:rsidRPr="00383CE0" w:rsidRDefault="00076788" w:rsidP="00076788">
      <w:pPr>
        <w:tabs>
          <w:tab w:val="left" w:pos="709"/>
          <w:tab w:val="left" w:pos="851"/>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w:t>
      </w:r>
      <w:r w:rsidRPr="00383CE0">
        <w:rPr>
          <w:rFonts w:ascii="Times New Roman" w:hAnsi="Times New Roman"/>
          <w:sz w:val="24"/>
          <w:szCs w:val="24"/>
          <w:lang w:val="uk-UA" w:eastAsia="ru-RU"/>
        </w:rPr>
        <w:tab/>
        <w:t>заходи щодо уникнення та повернення компенсації у випадку надання надмірної компенсації;</w:t>
      </w:r>
    </w:p>
    <w:p w:rsidR="00076788" w:rsidRPr="00383CE0" w:rsidRDefault="00076788" w:rsidP="00076788">
      <w:pPr>
        <w:tabs>
          <w:tab w:val="left" w:pos="709"/>
          <w:tab w:val="left" w:pos="851"/>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3)</w:t>
      </w:r>
      <w:r w:rsidRPr="00383CE0">
        <w:rPr>
          <w:rFonts w:ascii="Times New Roman" w:hAnsi="Times New Roman"/>
          <w:sz w:val="24"/>
          <w:szCs w:val="24"/>
          <w:lang w:val="uk-UA" w:eastAsia="ru-RU"/>
        </w:rPr>
        <w:tab/>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76788" w:rsidRPr="00383CE0" w:rsidRDefault="00076788" w:rsidP="00076788">
      <w:pPr>
        <w:tabs>
          <w:tab w:val="left" w:pos="709"/>
          <w:tab w:val="left" w:pos="851"/>
        </w:tabs>
        <w:spacing w:after="0" w:line="240" w:lineRule="auto"/>
        <w:jc w:val="both"/>
        <w:rPr>
          <w:rFonts w:ascii="Times New Roman" w:hAnsi="Times New Roman"/>
          <w:sz w:val="24"/>
          <w:szCs w:val="24"/>
          <w:lang w:val="uk-UA" w:eastAsia="ru-RU"/>
        </w:rPr>
      </w:pPr>
    </w:p>
    <w:p w:rsidR="00076788" w:rsidRPr="00383CE0" w:rsidRDefault="00076788" w:rsidP="00076788">
      <w:pPr>
        <w:pStyle w:val="a5"/>
        <w:numPr>
          <w:ilvl w:val="0"/>
          <w:numId w:val="2"/>
        </w:numPr>
        <w:ind w:left="567" w:hanging="567"/>
        <w:jc w:val="both"/>
      </w:pPr>
      <w:r w:rsidRPr="00383CE0">
        <w:t>Зазначене рішення було прийнят</w:t>
      </w:r>
      <w:r w:rsidR="00B343EC">
        <w:t>о</w:t>
      </w:r>
      <w:r w:rsidRPr="00383CE0">
        <w:t xml:space="preserve">, зокрема, на підставі </w:t>
      </w:r>
      <w:r w:rsidRPr="00383CE0">
        <w:rPr>
          <w:lang w:eastAsia="uk-UA"/>
        </w:rPr>
        <w:t xml:space="preserve">проведення відповідної оцінки </w:t>
      </w:r>
      <w:r w:rsidRPr="00383CE0">
        <w:rPr>
          <w:iCs/>
        </w:rPr>
        <w:t>допустимості державної допомоги</w:t>
      </w:r>
      <w:r w:rsidRPr="00383CE0">
        <w:rPr>
          <w:lang w:eastAsia="uk-UA"/>
        </w:rPr>
        <w:t xml:space="preserve"> </w:t>
      </w:r>
      <w:r w:rsidRPr="00383CE0">
        <w:rPr>
          <w:iCs/>
        </w:rPr>
        <w:t xml:space="preserve">під час надання послуг громадського транспорту, а саме: перевезення пасажирів метрополітеном, відповідно до  </w:t>
      </w:r>
      <w:r w:rsidRPr="00383CE0">
        <w:rPr>
          <w:lang w:eastAsia="uk-UA"/>
        </w:rPr>
        <w:t xml:space="preserve">Регламенту (ЄС) </w:t>
      </w:r>
      <w:r w:rsidRPr="00383CE0">
        <w:rPr>
          <w:lang w:eastAsia="uk-UA"/>
        </w:rPr>
        <w:br/>
        <w:t xml:space="preserve">№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w:t>
      </w:r>
      <w:r w:rsidRPr="00383CE0">
        <w:t>(з урахуванням змін, внесених  Регламентом (ЄС) № 2016/2338).</w:t>
      </w:r>
    </w:p>
    <w:p w:rsidR="00076788" w:rsidRPr="00383CE0" w:rsidRDefault="00076788" w:rsidP="00076788">
      <w:pPr>
        <w:pStyle w:val="a5"/>
        <w:ind w:left="567"/>
        <w:jc w:val="both"/>
      </w:pPr>
    </w:p>
    <w:p w:rsidR="00076788" w:rsidRPr="00383CE0" w:rsidRDefault="00076788" w:rsidP="00076788">
      <w:pPr>
        <w:pStyle w:val="a5"/>
        <w:numPr>
          <w:ilvl w:val="0"/>
          <w:numId w:val="2"/>
        </w:numPr>
        <w:ind w:left="567" w:hanging="567"/>
        <w:jc w:val="both"/>
      </w:pPr>
      <w:r w:rsidRPr="00383CE0">
        <w:rPr>
          <w:color w:val="000000"/>
        </w:rPr>
        <w:t>Відповідно до Повідомлення вносяться зміни до умов чинної державної допомоги, які  підлягають повідомленню, згідно з частиною другою статті 9 Закону України «Про державну допомогу суб’єктам господарювання», оскільки вони можуть істотно вплинути на рішення Уповноваженого органу про допустимість державної допомоги для конкуренції, зокрема, стосуються обсягу державної допомоги.</w:t>
      </w:r>
    </w:p>
    <w:p w:rsidR="00076788" w:rsidRPr="00383CE0" w:rsidRDefault="00076788" w:rsidP="00076788">
      <w:pPr>
        <w:pStyle w:val="a5"/>
      </w:pPr>
    </w:p>
    <w:p w:rsidR="00076788" w:rsidRPr="00383CE0" w:rsidRDefault="00076788" w:rsidP="00076788">
      <w:pPr>
        <w:numPr>
          <w:ilvl w:val="0"/>
          <w:numId w:val="1"/>
        </w:numPr>
        <w:tabs>
          <w:tab w:val="left" w:pos="567"/>
        </w:tabs>
        <w:spacing w:after="0" w:line="240" w:lineRule="auto"/>
        <w:ind w:left="567" w:hanging="567"/>
        <w:contextualSpacing/>
        <w:jc w:val="both"/>
        <w:rPr>
          <w:rFonts w:ascii="Times New Roman" w:hAnsi="Times New Roman"/>
          <w:b/>
          <w:sz w:val="24"/>
          <w:szCs w:val="24"/>
          <w:lang w:val="uk-UA"/>
        </w:rPr>
      </w:pPr>
      <w:r w:rsidRPr="00383CE0">
        <w:rPr>
          <w:rFonts w:ascii="Times New Roman" w:hAnsi="Times New Roman"/>
          <w:b/>
          <w:sz w:val="24"/>
          <w:szCs w:val="24"/>
          <w:lang w:val="uk-UA"/>
        </w:rPr>
        <w:t>ПОЄДНАННЯ ФОРМ ДЕРЖАВНОЇ ДОПОМОГИ</w:t>
      </w:r>
    </w:p>
    <w:p w:rsidR="00076788" w:rsidRPr="00383CE0" w:rsidRDefault="00076788" w:rsidP="00076788">
      <w:pPr>
        <w:tabs>
          <w:tab w:val="left" w:pos="567"/>
        </w:tabs>
        <w:spacing w:after="0" w:line="240" w:lineRule="auto"/>
        <w:contextualSpacing/>
        <w:jc w:val="both"/>
        <w:rPr>
          <w:rFonts w:ascii="Times New Roman" w:hAnsi="Times New Roman"/>
          <w:b/>
          <w:sz w:val="24"/>
          <w:szCs w:val="24"/>
          <w:lang w:val="uk-UA"/>
        </w:rPr>
      </w:pPr>
    </w:p>
    <w:p w:rsidR="00076788" w:rsidRPr="00383CE0" w:rsidRDefault="00076788" w:rsidP="00076788">
      <w:pPr>
        <w:pStyle w:val="a5"/>
        <w:numPr>
          <w:ilvl w:val="0"/>
          <w:numId w:val="2"/>
        </w:numPr>
        <w:tabs>
          <w:tab w:val="left" w:pos="426"/>
          <w:tab w:val="left" w:pos="567"/>
          <w:tab w:val="left" w:pos="709"/>
        </w:tabs>
        <w:ind w:left="567" w:hanging="567"/>
        <w:jc w:val="both"/>
      </w:pPr>
      <w:r w:rsidRPr="00383CE0">
        <w:t xml:space="preserve">  Рішення</w:t>
      </w:r>
      <w:r w:rsidR="00B343EC">
        <w:t>м</w:t>
      </w:r>
      <w:r w:rsidRPr="00383CE0">
        <w:t xml:space="preserve"> Комітету від 13.08.2019 № 559-р встановлено, що</w:t>
      </w:r>
      <w:r w:rsidR="00B343EC">
        <w:t xml:space="preserve"> </w:t>
      </w:r>
      <w:r w:rsidRPr="00383CE0">
        <w:rPr>
          <w:bCs/>
        </w:rPr>
        <w:t xml:space="preserve">державна допомога у формі капітальних видатків  у частині оновлення рухомого складу (щорічне придбання по 5 нових вагонів метрополітену (1 состав поїзда)) для перевезення пасажирів міським електричним транспортом  (метрополітеном), що виділяється на підставі </w:t>
      </w:r>
      <w:proofErr w:type="spellStart"/>
      <w:r w:rsidRPr="00383CE0">
        <w:rPr>
          <w:bCs/>
        </w:rPr>
        <w:t>проєкту</w:t>
      </w:r>
      <w:proofErr w:type="spellEnd"/>
      <w:r w:rsidRPr="00383CE0">
        <w:rPr>
          <w:bCs/>
        </w:rPr>
        <w:t xml:space="preserve"> рішення Київської міської ради «Про затвердження Міської цільової програми розвитку транспортної інфраструктури міста Києва на 2019 - 2023 роки» комунальному підприємству «Київський метрополітен» на період з 01.01.2019 по 31.12.2023 у сумі 973 708,1 тис. гривень, </w:t>
      </w:r>
      <w:r w:rsidRPr="00383CE0">
        <w:rPr>
          <w:b/>
          <w:bCs/>
        </w:rPr>
        <w:t>є допустимою</w:t>
      </w:r>
      <w:r w:rsidRPr="00383CE0">
        <w:rPr>
          <w:bCs/>
        </w:rPr>
        <w:t xml:space="preserve"> відповідно до</w:t>
      </w:r>
      <w:r w:rsidRPr="00383CE0">
        <w:rPr>
          <w:b/>
          <w:bCs/>
        </w:rPr>
        <w:t xml:space="preserve"> </w:t>
      </w:r>
      <w:r w:rsidRPr="00383CE0">
        <w:rPr>
          <w:bCs/>
        </w:rPr>
        <w:t xml:space="preserve">статті 6 Закону України «Про державну допомогу суб’єктам господарювання», </w:t>
      </w:r>
      <w:r w:rsidRPr="00383CE0">
        <w:rPr>
          <w:b/>
          <w:bCs/>
        </w:rPr>
        <w:t>за умови внесення Департаментом транспортної інфраструктури виконавчого органу Київської міської ради (Київської міської державної адміністрації) змін до умов її надання та виконання таких зобов’язань</w:t>
      </w:r>
      <w:r w:rsidRPr="00383CE0">
        <w:rPr>
          <w:b/>
        </w:rPr>
        <w:t>:</w:t>
      </w:r>
    </w:p>
    <w:p w:rsidR="00076788" w:rsidRPr="00383CE0" w:rsidRDefault="00076788" w:rsidP="00076788">
      <w:pPr>
        <w:numPr>
          <w:ilvl w:val="0"/>
          <w:numId w:val="5"/>
        </w:numPr>
        <w:tabs>
          <w:tab w:val="left" w:pos="284"/>
          <w:tab w:val="left" w:pos="567"/>
          <w:tab w:val="left" w:pos="709"/>
          <w:tab w:val="left" w:pos="851"/>
        </w:tabs>
        <w:spacing w:after="0" w:line="240" w:lineRule="auto"/>
        <w:ind w:left="567" w:firstLine="0"/>
        <w:jc w:val="both"/>
        <w:rPr>
          <w:rFonts w:ascii="Times New Roman" w:hAnsi="Times New Roman"/>
          <w:bCs/>
          <w:sz w:val="24"/>
          <w:szCs w:val="24"/>
          <w:lang w:val="uk-UA" w:eastAsia="ru-RU"/>
        </w:rPr>
      </w:pPr>
      <w:r w:rsidRPr="00383CE0">
        <w:rPr>
          <w:rFonts w:ascii="Times New Roman" w:hAnsi="Times New Roman"/>
          <w:bCs/>
          <w:sz w:val="24"/>
          <w:szCs w:val="24"/>
          <w:lang w:val="uk-UA" w:eastAsia="ru-RU"/>
        </w:rPr>
        <w:t xml:space="preserve">укладення договору про організацію </w:t>
      </w:r>
      <w:r w:rsidRPr="00383CE0">
        <w:rPr>
          <w:rFonts w:ascii="Times New Roman" w:hAnsi="Times New Roman"/>
          <w:sz w:val="24"/>
          <w:szCs w:val="24"/>
          <w:lang w:val="uk-UA" w:eastAsia="ru-RU"/>
        </w:rPr>
        <w:t xml:space="preserve">надання транспортних послуг з перевезень метрополітеном на підставі частини другої статті 4 Закону України «Про міський електричний транспорт», Статуту </w:t>
      </w:r>
      <w:r w:rsidRPr="00383CE0">
        <w:rPr>
          <w:rFonts w:ascii="Times New Roman" w:hAnsi="Times New Roman"/>
          <w:bCs/>
          <w:sz w:val="24"/>
          <w:szCs w:val="24"/>
          <w:lang w:val="uk-UA" w:eastAsia="ru-RU"/>
        </w:rPr>
        <w:t>комунального підприємства «Київський метрополітен» та статті 4 Регламенту (ЄС) № 1370/2007 Європейського Парламенту і Ради від 23 жовтня 2007 року, якою передбачено, що 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залізничними рейсами</w:t>
      </w:r>
      <w:r w:rsidRPr="00383CE0">
        <w:rPr>
          <w:rFonts w:ascii="Times New Roman" w:hAnsi="Times New Roman"/>
          <w:sz w:val="24"/>
          <w:szCs w:val="24"/>
          <w:lang w:val="uk-UA" w:eastAsia="ru-RU"/>
        </w:rPr>
        <w:t>;</w:t>
      </w:r>
    </w:p>
    <w:p w:rsidR="00076788" w:rsidRPr="00383CE0" w:rsidRDefault="00076788" w:rsidP="00076788">
      <w:pPr>
        <w:numPr>
          <w:ilvl w:val="0"/>
          <w:numId w:val="5"/>
        </w:numPr>
        <w:tabs>
          <w:tab w:val="left" w:pos="284"/>
          <w:tab w:val="left" w:pos="567"/>
          <w:tab w:val="left" w:pos="709"/>
          <w:tab w:val="left" w:pos="851"/>
        </w:tabs>
        <w:spacing w:after="0" w:line="240" w:lineRule="auto"/>
        <w:ind w:left="567" w:firstLine="0"/>
        <w:jc w:val="both"/>
        <w:rPr>
          <w:rFonts w:ascii="Times New Roman" w:hAnsi="Times New Roman"/>
          <w:bCs/>
          <w:sz w:val="24"/>
          <w:szCs w:val="24"/>
          <w:lang w:val="uk-UA" w:eastAsia="ru-RU"/>
        </w:rPr>
      </w:pPr>
      <w:r w:rsidRPr="00383CE0">
        <w:rPr>
          <w:rFonts w:ascii="Times New Roman" w:hAnsi="Times New Roman"/>
          <w:bCs/>
          <w:sz w:val="24"/>
          <w:szCs w:val="24"/>
          <w:lang w:val="uk-UA" w:eastAsia="ru-RU"/>
        </w:rPr>
        <w:t>розробити та затвердити</w:t>
      </w:r>
      <w:r w:rsidRPr="00383CE0">
        <w:rPr>
          <w:rFonts w:ascii="Times New Roman" w:hAnsi="Times New Roman"/>
          <w:b/>
          <w:bCs/>
          <w:sz w:val="24"/>
          <w:szCs w:val="24"/>
          <w:lang w:val="uk-UA" w:eastAsia="ru-RU"/>
        </w:rPr>
        <w:t xml:space="preserve"> </w:t>
      </w:r>
      <w:r w:rsidRPr="00383CE0">
        <w:rPr>
          <w:rFonts w:ascii="Times New Roman" w:hAnsi="Times New Roman"/>
          <w:bCs/>
          <w:sz w:val="24"/>
          <w:szCs w:val="24"/>
          <w:lang w:val="uk-UA" w:eastAsia="ru-RU"/>
        </w:rPr>
        <w:t>нормативно-правовий або розпорядчий акт, в якому    повинні бути чітко визначені:</w:t>
      </w:r>
    </w:p>
    <w:p w:rsidR="00076788" w:rsidRPr="00383CE0" w:rsidRDefault="00076788" w:rsidP="00076788">
      <w:pPr>
        <w:tabs>
          <w:tab w:val="left" w:pos="284"/>
          <w:tab w:val="left" w:pos="567"/>
          <w:tab w:val="left" w:pos="709"/>
          <w:tab w:val="left" w:pos="851"/>
        </w:tabs>
        <w:spacing w:after="0" w:line="240" w:lineRule="auto"/>
        <w:ind w:left="567"/>
        <w:jc w:val="both"/>
        <w:rPr>
          <w:rFonts w:ascii="Times New Roman" w:hAnsi="Times New Roman"/>
          <w:bCs/>
          <w:sz w:val="24"/>
          <w:szCs w:val="24"/>
          <w:lang w:val="uk-UA" w:eastAsia="ru-RU"/>
        </w:rPr>
      </w:pPr>
      <w:r w:rsidRPr="00383CE0">
        <w:rPr>
          <w:rFonts w:ascii="Times New Roman" w:hAnsi="Times New Roman"/>
          <w:bCs/>
          <w:sz w:val="24"/>
          <w:szCs w:val="24"/>
          <w:lang w:val="uk-UA" w:eastAsia="ru-RU"/>
        </w:rPr>
        <w:t>-</w:t>
      </w:r>
      <w:r w:rsidRPr="00383CE0">
        <w:rPr>
          <w:rFonts w:ascii="Times New Roman" w:hAnsi="Times New Roman"/>
          <w:bCs/>
          <w:sz w:val="24"/>
          <w:szCs w:val="24"/>
          <w:lang w:val="uk-UA" w:eastAsia="ru-RU"/>
        </w:rPr>
        <w:tab/>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rsidR="00076788" w:rsidRPr="00383CE0" w:rsidRDefault="00076788" w:rsidP="00076788">
      <w:pPr>
        <w:tabs>
          <w:tab w:val="left" w:pos="284"/>
          <w:tab w:val="left" w:pos="567"/>
          <w:tab w:val="left" w:pos="709"/>
          <w:tab w:val="left" w:pos="851"/>
        </w:tabs>
        <w:spacing w:after="0" w:line="240" w:lineRule="auto"/>
        <w:ind w:left="567"/>
        <w:jc w:val="both"/>
        <w:rPr>
          <w:rFonts w:ascii="Times New Roman" w:hAnsi="Times New Roman"/>
          <w:bCs/>
          <w:sz w:val="24"/>
          <w:szCs w:val="24"/>
          <w:lang w:val="uk-UA" w:eastAsia="ru-RU"/>
        </w:rPr>
      </w:pPr>
      <w:r w:rsidRPr="00383CE0">
        <w:rPr>
          <w:rFonts w:ascii="Times New Roman" w:hAnsi="Times New Roman"/>
          <w:bCs/>
          <w:sz w:val="24"/>
          <w:szCs w:val="24"/>
          <w:lang w:val="uk-UA" w:eastAsia="ru-RU"/>
        </w:rPr>
        <w:t>-</w:t>
      </w:r>
      <w:r w:rsidRPr="00383CE0">
        <w:rPr>
          <w:rFonts w:ascii="Times New Roman" w:hAnsi="Times New Roman"/>
          <w:bCs/>
          <w:sz w:val="24"/>
          <w:szCs w:val="24"/>
          <w:lang w:val="uk-UA" w:eastAsia="ru-RU"/>
        </w:rPr>
        <w:tab/>
        <w:t>заходи щодо уникнення та повернення компенсації у випадку надання надмірної компенсації;</w:t>
      </w:r>
    </w:p>
    <w:p w:rsidR="00076788" w:rsidRPr="00383CE0" w:rsidRDefault="00076788" w:rsidP="00076788">
      <w:pPr>
        <w:numPr>
          <w:ilvl w:val="0"/>
          <w:numId w:val="5"/>
        </w:numPr>
        <w:tabs>
          <w:tab w:val="left" w:pos="284"/>
          <w:tab w:val="left" w:pos="567"/>
          <w:tab w:val="left" w:pos="709"/>
          <w:tab w:val="left" w:pos="851"/>
        </w:tabs>
        <w:spacing w:after="0" w:line="240" w:lineRule="auto"/>
        <w:ind w:left="567" w:firstLine="0"/>
        <w:jc w:val="both"/>
        <w:rPr>
          <w:rFonts w:ascii="Times New Roman" w:hAnsi="Times New Roman"/>
          <w:bCs/>
          <w:sz w:val="24"/>
          <w:szCs w:val="24"/>
          <w:lang w:val="uk-UA" w:eastAsia="ru-RU"/>
        </w:rPr>
      </w:pPr>
      <w:r w:rsidRPr="00383CE0">
        <w:rPr>
          <w:rFonts w:ascii="Times New Roman" w:hAnsi="Times New Roman"/>
          <w:bCs/>
          <w:sz w:val="24"/>
          <w:szCs w:val="24"/>
          <w:lang w:val="uk-UA" w:eastAsia="ru-RU"/>
        </w:rPr>
        <w:t xml:space="preserve">забезпечити </w:t>
      </w:r>
      <w:proofErr w:type="spellStart"/>
      <w:r w:rsidRPr="00383CE0">
        <w:rPr>
          <w:rFonts w:ascii="Times New Roman" w:hAnsi="Times New Roman"/>
          <w:bCs/>
          <w:sz w:val="24"/>
          <w:szCs w:val="24"/>
          <w:lang w:val="uk-UA" w:eastAsia="ru-RU"/>
        </w:rPr>
        <w:t>невключення</w:t>
      </w:r>
      <w:proofErr w:type="spellEnd"/>
      <w:r w:rsidRPr="00383CE0">
        <w:rPr>
          <w:rFonts w:ascii="Times New Roman" w:hAnsi="Times New Roman"/>
          <w:bCs/>
          <w:sz w:val="24"/>
          <w:szCs w:val="24"/>
          <w:lang w:val="uk-UA" w:eastAsia="ru-RU"/>
        </w:rPr>
        <w:t xml:space="preserve"> амортизаційних нарахувань за придбані вагони метрополітену під час розрахунку в майбутньому вартості нового тарифу на перевезення пасажирів метрополітеном або коригування наявного тарифу, у зв’язку з тим, що вагони метрополітену для міських перевезень пасажирів придбані за рахунок державних коштів,</w:t>
      </w:r>
      <w:r w:rsidRPr="00383CE0">
        <w:rPr>
          <w:rFonts w:ascii="Times New Roman" w:hAnsi="Times New Roman"/>
          <w:sz w:val="24"/>
          <w:szCs w:val="24"/>
          <w:lang w:val="uk-UA" w:eastAsia="ru-RU"/>
        </w:rPr>
        <w:t xml:space="preserve"> з метою уникнення надання надмірної компенсації за надання послуг, що становлять загальний економічний інтерес;</w:t>
      </w:r>
    </w:p>
    <w:p w:rsidR="00076788" w:rsidRPr="00383CE0" w:rsidRDefault="00076788" w:rsidP="00076788">
      <w:pPr>
        <w:pStyle w:val="a5"/>
        <w:numPr>
          <w:ilvl w:val="0"/>
          <w:numId w:val="5"/>
        </w:numPr>
        <w:tabs>
          <w:tab w:val="left" w:pos="567"/>
        </w:tabs>
        <w:ind w:left="567" w:hanging="141"/>
        <w:jc w:val="both"/>
        <w:rPr>
          <w:b/>
        </w:rPr>
      </w:pPr>
      <w:r w:rsidRPr="00383CE0">
        <w:rPr>
          <w:bCs/>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w:t>
      </w:r>
      <w:r w:rsidR="00B343EC">
        <w:rPr>
          <w:bCs/>
        </w:rPr>
        <w:t>ицею та автомобільними шляхами.</w:t>
      </w:r>
    </w:p>
    <w:p w:rsidR="00076788" w:rsidRPr="00383CE0" w:rsidRDefault="00076788" w:rsidP="00076788">
      <w:pPr>
        <w:tabs>
          <w:tab w:val="left" w:pos="567"/>
        </w:tabs>
        <w:spacing w:after="0" w:line="240" w:lineRule="auto"/>
        <w:ind w:left="567"/>
        <w:jc w:val="both"/>
        <w:rPr>
          <w:rFonts w:ascii="Times New Roman" w:hAnsi="Times New Roman"/>
          <w:sz w:val="24"/>
          <w:szCs w:val="24"/>
          <w:lang w:val="uk-UA"/>
        </w:rPr>
      </w:pPr>
    </w:p>
    <w:p w:rsidR="00076788" w:rsidRPr="00383CE0" w:rsidRDefault="00076788" w:rsidP="00076788">
      <w:pPr>
        <w:pStyle w:val="a5"/>
        <w:numPr>
          <w:ilvl w:val="0"/>
          <w:numId w:val="2"/>
        </w:numPr>
        <w:tabs>
          <w:tab w:val="left" w:pos="567"/>
        </w:tabs>
        <w:ind w:left="567" w:hanging="567"/>
        <w:jc w:val="both"/>
      </w:pPr>
      <w:r w:rsidRPr="00383CE0">
        <w:lastRenderedPageBreak/>
        <w:t>Рішення</w:t>
      </w:r>
      <w:r w:rsidR="00B343EC">
        <w:t>м</w:t>
      </w:r>
      <w:r w:rsidRPr="00383CE0">
        <w:t xml:space="preserve"> Комітету від 28.12.2019 № 863-р встановлено, </w:t>
      </w:r>
      <w:r w:rsidRPr="00383CE0">
        <w:rPr>
          <w:bCs/>
        </w:rPr>
        <w:t xml:space="preserve">що державна підтримка у формі гарантії Київської міської ради для забезпечення виконання боргових зобов’язань за запозиченням, залученим комунальним підприємством «Київський метрополітен» у Європейського банку реструктуризації та розвитку, відповідно до Угоди про підготовку кредитного фінансування між Європейським банком реструктуризації і розвитку, Київською міською радою та комунальним підприємством «Київський метрополітен», що виділяється відповідно до рішення Київської міської ради «Про залучення кредиту Європейського банку реструктуризації та розвитку комунальним підприємством «Київський метрополітен» комунальному підприємству «Київський метрополітен» на період з 11.04.2019 по 31.12.2031, є допустимою відповідно до статті 6 Закону України «Про державну допомогу суб’єктам господарювання» </w:t>
      </w:r>
      <w:r w:rsidRPr="00383CE0">
        <w:rPr>
          <w:b/>
          <w:bCs/>
        </w:rPr>
        <w:t>за умови виконання Департаментом транспортної інфраструктури виконавчого органу Київської міської ради (Київської міської державної адміністрації) таких зобов’язань:</w:t>
      </w:r>
    </w:p>
    <w:p w:rsidR="00076788" w:rsidRPr="00383CE0" w:rsidRDefault="00076788" w:rsidP="00076788">
      <w:pPr>
        <w:tabs>
          <w:tab w:val="left" w:pos="709"/>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 xml:space="preserve"> 1) розробити та затвердити нормативно-правовий або розпорядчий акт, в якому повинні бути чітко визначені: </w:t>
      </w:r>
    </w:p>
    <w:p w:rsidR="00076788" w:rsidRPr="00383CE0" w:rsidRDefault="00076788" w:rsidP="00076788">
      <w:pPr>
        <w:tabs>
          <w:tab w:val="left" w:pos="709"/>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 xml:space="preserve">- 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p>
    <w:p w:rsidR="00076788" w:rsidRPr="00383CE0" w:rsidRDefault="00076788" w:rsidP="00076788">
      <w:pPr>
        <w:tabs>
          <w:tab w:val="left" w:pos="709"/>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 xml:space="preserve">- заходи щодо уникнення та повернення компенсації у випадку надання надмірної компенсації; </w:t>
      </w:r>
    </w:p>
    <w:p w:rsidR="00076788" w:rsidRPr="00383CE0" w:rsidRDefault="00076788" w:rsidP="00076788">
      <w:pPr>
        <w:tabs>
          <w:tab w:val="left" w:pos="709"/>
        </w:tabs>
        <w:spacing w:after="0" w:line="240" w:lineRule="auto"/>
        <w:ind w:left="567"/>
        <w:jc w:val="both"/>
        <w:rPr>
          <w:rFonts w:ascii="Times New Roman" w:hAnsi="Times New Roman"/>
          <w:sz w:val="24"/>
          <w:szCs w:val="24"/>
          <w:lang w:val="uk-UA" w:eastAsia="ru-RU"/>
        </w:rPr>
      </w:pPr>
      <w:r w:rsidRPr="00383CE0">
        <w:rPr>
          <w:rFonts w:ascii="Times New Roman" w:hAnsi="Times New Roman"/>
          <w:sz w:val="24"/>
          <w:szCs w:val="24"/>
          <w:lang w:val="uk-UA" w:eastAsia="ru-RU"/>
        </w:rPr>
        <w:t>2) 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w:t>
      </w:r>
      <w:r w:rsidR="00B343EC">
        <w:rPr>
          <w:rFonts w:ascii="Times New Roman" w:hAnsi="Times New Roman"/>
          <w:sz w:val="24"/>
          <w:szCs w:val="24"/>
          <w:lang w:val="uk-UA" w:eastAsia="ru-RU"/>
        </w:rPr>
        <w:t>ницею та автомобільними шляхами;</w:t>
      </w:r>
      <w:r w:rsidRPr="00383CE0">
        <w:rPr>
          <w:rFonts w:ascii="Times New Roman" w:hAnsi="Times New Roman"/>
          <w:sz w:val="24"/>
          <w:szCs w:val="24"/>
          <w:lang w:val="uk-UA" w:eastAsia="ru-RU"/>
        </w:rPr>
        <w:t xml:space="preserve"> </w:t>
      </w:r>
    </w:p>
    <w:p w:rsidR="00076788" w:rsidRPr="00383CE0" w:rsidRDefault="00076788" w:rsidP="00076788">
      <w:pPr>
        <w:tabs>
          <w:tab w:val="left" w:pos="567"/>
        </w:tabs>
        <w:spacing w:after="0" w:line="240" w:lineRule="auto"/>
        <w:ind w:left="567"/>
        <w:jc w:val="both"/>
        <w:rPr>
          <w:rFonts w:ascii="Times New Roman" w:hAnsi="Times New Roman"/>
          <w:sz w:val="24"/>
          <w:szCs w:val="24"/>
          <w:lang w:val="uk-UA"/>
        </w:rPr>
      </w:pPr>
      <w:r w:rsidRPr="00383CE0">
        <w:rPr>
          <w:rFonts w:ascii="Times New Roman" w:hAnsi="Times New Roman"/>
          <w:sz w:val="24"/>
          <w:szCs w:val="24"/>
          <w:lang w:val="uk-UA"/>
        </w:rPr>
        <w:t>3) з метою уникнення отримання комунальним підприємством «Київський метрополітен» надмірної компенсації за придбані вагони, якщо до тарифу на перевезення пасажирів метрополітеном включатимуться амортизаційні нарахування за придбані вагони, та при цьому виконання боргових зобов’язань за кредитом буде виконуватися за рахунок отриманої гарантії, комунальне підприємство «Київський метрополітен» повинно забезпечити повернення надавачу коштів, отриманих від сплати за послуги перевезення пасажирів, у частині компенсації вартості придбаних вагонів.»</w:t>
      </w:r>
    </w:p>
    <w:p w:rsidR="00076788" w:rsidRPr="00383CE0" w:rsidRDefault="00076788" w:rsidP="00076788">
      <w:pPr>
        <w:tabs>
          <w:tab w:val="left" w:pos="567"/>
        </w:tabs>
        <w:spacing w:after="0" w:line="240" w:lineRule="auto"/>
        <w:ind w:left="567"/>
        <w:jc w:val="both"/>
        <w:rPr>
          <w:rFonts w:ascii="Times New Roman" w:hAnsi="Times New Roman"/>
          <w:sz w:val="24"/>
          <w:szCs w:val="24"/>
          <w:lang w:val="uk-UA"/>
        </w:rPr>
      </w:pPr>
    </w:p>
    <w:p w:rsidR="00076788" w:rsidRPr="00383CE0" w:rsidRDefault="00076788" w:rsidP="00076788">
      <w:pPr>
        <w:pStyle w:val="a5"/>
        <w:numPr>
          <w:ilvl w:val="0"/>
          <w:numId w:val="2"/>
        </w:numPr>
        <w:tabs>
          <w:tab w:val="left" w:pos="567"/>
        </w:tabs>
        <w:ind w:left="567" w:hanging="567"/>
        <w:jc w:val="both"/>
      </w:pPr>
      <w:r>
        <w:t>Відповідно до пункту 5</w:t>
      </w:r>
      <w:r w:rsidRPr="00383CE0">
        <w:t xml:space="preserve"> протоколу засідання Антимо</w:t>
      </w:r>
      <w:r>
        <w:t xml:space="preserve">нопольного комітету України </w:t>
      </w:r>
      <w:r>
        <w:br/>
        <w:t>№ 44 від 03</w:t>
      </w:r>
      <w:r w:rsidRPr="00383CE0">
        <w:t>.07.2020 Комітетом прийнято рішення щодо виконання зобов’язань</w:t>
      </w:r>
      <w:r w:rsidR="00B343EC">
        <w:t>,</w:t>
      </w:r>
      <w:r w:rsidRPr="00383CE0">
        <w:t xml:space="preserve"> зазначених </w:t>
      </w:r>
      <w:r w:rsidR="00B343EC">
        <w:t>у</w:t>
      </w:r>
      <w:r w:rsidRPr="00383CE0">
        <w:t xml:space="preserve"> рішеннях Комітету від 13.08.2019 № 559-р, </w:t>
      </w:r>
      <w:r w:rsidRPr="00383CE0">
        <w:rPr>
          <w:lang w:eastAsia="uk-UA"/>
        </w:rPr>
        <w:t xml:space="preserve">від 27.11.2019 № 774-р, </w:t>
      </w:r>
      <w:r w:rsidRPr="00383CE0">
        <w:rPr>
          <w:lang w:eastAsia="uk-UA"/>
        </w:rPr>
        <w:br/>
        <w:t>від 28.12.2019 № 863-р.</w:t>
      </w:r>
    </w:p>
    <w:p w:rsidR="00076788" w:rsidRPr="00383CE0" w:rsidRDefault="00076788" w:rsidP="00076788">
      <w:pPr>
        <w:tabs>
          <w:tab w:val="left" w:pos="567"/>
        </w:tabs>
        <w:spacing w:after="0" w:line="240" w:lineRule="auto"/>
        <w:jc w:val="both"/>
        <w:rPr>
          <w:rFonts w:ascii="Times New Roman" w:hAnsi="Times New Roman"/>
          <w:sz w:val="24"/>
          <w:szCs w:val="24"/>
          <w:lang w:val="uk-UA"/>
        </w:rPr>
      </w:pPr>
    </w:p>
    <w:p w:rsidR="00076788" w:rsidRPr="00383CE0" w:rsidRDefault="00076788" w:rsidP="00076788">
      <w:pPr>
        <w:pStyle w:val="rvps2"/>
        <w:numPr>
          <w:ilvl w:val="0"/>
          <w:numId w:val="1"/>
        </w:numPr>
        <w:spacing w:before="0" w:beforeAutospacing="0" w:after="0" w:afterAutospacing="0"/>
        <w:ind w:left="567" w:hanging="567"/>
        <w:jc w:val="both"/>
        <w:rPr>
          <w:b/>
          <w:lang w:val="uk-UA" w:eastAsia="uk-UA"/>
        </w:rPr>
      </w:pPr>
      <w:r w:rsidRPr="00383CE0">
        <w:rPr>
          <w:b/>
          <w:lang w:val="uk-UA" w:eastAsia="uk-UA"/>
        </w:rPr>
        <w:t>ІНФОРМАЦІЯ, ОТРИМАНА ПІД ЧАС РОЗГЛЯДУ ПОВІДОМЛЕННЯ</w:t>
      </w:r>
    </w:p>
    <w:p w:rsidR="00076788" w:rsidRPr="00383CE0" w:rsidRDefault="00076788" w:rsidP="00076788">
      <w:pPr>
        <w:pStyle w:val="rvps2"/>
        <w:spacing w:before="0" w:beforeAutospacing="0" w:after="0" w:afterAutospacing="0"/>
        <w:jc w:val="both"/>
        <w:rPr>
          <w:b/>
          <w:lang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Державна підтримка КП «Київський метрополітен», яка буде надаватися як компенсація витрат перевізни</w:t>
      </w:r>
      <w:r w:rsidR="00B343EC">
        <w:rPr>
          <w:lang w:val="uk-UA" w:eastAsia="uk-UA"/>
        </w:rPr>
        <w:t>ка на державне регулювання цін</w:t>
      </w:r>
      <w:r w:rsidRPr="00383CE0">
        <w:rPr>
          <w:lang w:val="uk-UA" w:eastAsia="uk-UA"/>
        </w:rPr>
        <w:t xml:space="preserve"> послуг метрополітену, буде спрямована на виплату заробітної плати та сплату податків.</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bCs/>
          <w:lang w:val="uk-UA"/>
        </w:rPr>
        <w:t>Департаментом транспортної інфраструктури виконавчого органу Київської міської ради (Київської міської державної адміністрації)</w:t>
      </w:r>
      <w:r w:rsidRPr="00383CE0">
        <w:rPr>
          <w:b/>
          <w:bCs/>
          <w:lang w:val="uk-UA"/>
        </w:rPr>
        <w:t xml:space="preserve"> </w:t>
      </w:r>
      <w:r w:rsidRPr="00383CE0">
        <w:rPr>
          <w:bCs/>
          <w:lang w:val="uk-UA"/>
        </w:rPr>
        <w:t>надано Методику розрахунку компенсації за надання послуг, що становлять загальн</w:t>
      </w:r>
      <w:r w:rsidR="00B343EC">
        <w:rPr>
          <w:bCs/>
          <w:lang w:val="uk-UA"/>
        </w:rPr>
        <w:t>ий</w:t>
      </w:r>
      <w:r w:rsidRPr="00383CE0">
        <w:rPr>
          <w:bCs/>
          <w:lang w:val="uk-UA"/>
        </w:rPr>
        <w:t xml:space="preserve"> економічний інтерес</w:t>
      </w:r>
      <w:r w:rsidR="00B343EC">
        <w:rPr>
          <w:bCs/>
          <w:lang w:val="uk-UA"/>
        </w:rPr>
        <w:t>,</w:t>
      </w:r>
      <w:r w:rsidRPr="00383CE0">
        <w:rPr>
          <w:bCs/>
          <w:lang w:val="uk-UA"/>
        </w:rPr>
        <w:t xml:space="preserve"> – </w:t>
      </w:r>
      <w:r w:rsidRPr="00383CE0">
        <w:rPr>
          <w:bCs/>
          <w:lang w:val="uk-UA"/>
        </w:rPr>
        <w:lastRenderedPageBreak/>
        <w:t>перевезення пасажирів міським пасажирським транспортом загального користування в місті Києві, затверджену наказом Департаменту транспортної інфраструктури виконавчого органу Київської міської ради (Київської міської державної адміністрації) від 11.06.2020 № 71-256 (далі – Методика).</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Відповідно до Методики здійснено розрахунок суми компенсації, яка не перевищує сум</w:t>
      </w:r>
      <w:r w:rsidR="00B343EC">
        <w:rPr>
          <w:lang w:val="uk-UA" w:eastAsia="uk-UA"/>
        </w:rPr>
        <w:t>и</w:t>
      </w:r>
      <w:r w:rsidRPr="00383CE0">
        <w:rPr>
          <w:lang w:val="uk-UA" w:eastAsia="uk-UA"/>
        </w:rPr>
        <w:t>, необхідної для покриття чистих витрат (чистої фінансової різниці) між понесеними при наданні послуг загально</w:t>
      </w:r>
      <w:r w:rsidR="00B343EC">
        <w:rPr>
          <w:lang w:val="uk-UA" w:eastAsia="uk-UA"/>
        </w:rPr>
        <w:t>го</w:t>
      </w:r>
      <w:r w:rsidRPr="00383CE0">
        <w:rPr>
          <w:lang w:val="uk-UA" w:eastAsia="uk-UA"/>
        </w:rPr>
        <w:t xml:space="preserve"> економічного інтересу (далі – ПЗЕІ) витратами та доходами суб’єкта господарювання від надання ПЗЕІ, з урахуванням розумного рівня прибутку.</w:t>
      </w:r>
    </w:p>
    <w:p w:rsidR="00076788" w:rsidRPr="00383CE0" w:rsidRDefault="00076788" w:rsidP="00076788">
      <w:pPr>
        <w:pStyle w:val="rvps2"/>
        <w:spacing w:before="0" w:beforeAutospacing="0" w:after="0" w:afterAutospacing="0"/>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u w:color="000000"/>
          <w:lang w:val="uk-UA"/>
        </w:rPr>
        <w:t xml:space="preserve">Для обчислення чистої фінансової різниці </w:t>
      </w:r>
      <w:r w:rsidRPr="00383CE0">
        <w:rPr>
          <w:lang w:val="uk-UA"/>
        </w:rPr>
        <w:t xml:space="preserve">Департамент транспортної інфраструктури виконавчого органу Київської міської ради (Київської міської державної адміністрації)  керувався </w:t>
      </w:r>
      <w:r w:rsidR="00B343EC">
        <w:rPr>
          <w:lang w:val="uk-UA"/>
        </w:rPr>
        <w:t>такою</w:t>
      </w:r>
      <w:r w:rsidRPr="00383CE0">
        <w:rPr>
          <w:u w:color="000000"/>
          <w:lang w:val="uk-UA"/>
        </w:rPr>
        <w:t xml:space="preserve"> формулою:</w:t>
      </w:r>
    </w:p>
    <w:p w:rsidR="00076788" w:rsidRPr="00383CE0" w:rsidRDefault="00076788" w:rsidP="00076788">
      <w:pPr>
        <w:pStyle w:val="a5"/>
        <w:jc w:val="both"/>
        <w:rPr>
          <w:u w:color="000000"/>
        </w:rPr>
      </w:pPr>
      <w:r w:rsidRPr="00383CE0">
        <w:rPr>
          <w:u w:color="000000"/>
        </w:rPr>
        <w:t>- витрати, понесені у зв’язку з виконанням зобов’язання з надання громадської послуги, що містят</w:t>
      </w:r>
      <w:r w:rsidR="00B343EC">
        <w:rPr>
          <w:u w:color="000000"/>
        </w:rPr>
        <w:t>ься в договорі про таку послугу;</w:t>
      </w:r>
    </w:p>
    <w:p w:rsidR="00076788" w:rsidRPr="00383CE0" w:rsidRDefault="00076788" w:rsidP="00076788">
      <w:pPr>
        <w:pStyle w:val="a5"/>
        <w:jc w:val="both"/>
        <w:rPr>
          <w:u w:color="000000"/>
        </w:rPr>
      </w:pPr>
      <w:r w:rsidRPr="00383CE0">
        <w:rPr>
          <w:u w:color="000000"/>
        </w:rPr>
        <w:t>- 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w:t>
      </w:r>
      <w:r w:rsidR="00B343EC">
        <w:rPr>
          <w:u w:color="000000"/>
        </w:rPr>
        <w:t>ідповідної громадської послуги);</w:t>
      </w:r>
    </w:p>
    <w:p w:rsidR="00076788" w:rsidRPr="00383CE0" w:rsidRDefault="00076788" w:rsidP="00076788">
      <w:pPr>
        <w:pStyle w:val="a5"/>
        <w:jc w:val="both"/>
        <w:rPr>
          <w:u w:color="000000"/>
        </w:rPr>
      </w:pPr>
      <w:r w:rsidRPr="00383CE0">
        <w:rPr>
          <w:u w:color="000000"/>
        </w:rPr>
        <w:t xml:space="preserve">- за вирахуванням надходжень від тарифу чи будь-якого іншого доходу, отриманого під час виконання відповідних зобов’язань </w:t>
      </w:r>
      <w:r w:rsidR="00B343EC">
        <w:rPr>
          <w:u w:color="000000"/>
        </w:rPr>
        <w:t>щодо надання громадських послуг;</w:t>
      </w:r>
    </w:p>
    <w:p w:rsidR="00076788" w:rsidRPr="00383CE0" w:rsidRDefault="00076788" w:rsidP="00076788">
      <w:pPr>
        <w:pStyle w:val="a5"/>
        <w:jc w:val="both"/>
        <w:rPr>
          <w:u w:color="000000"/>
        </w:rPr>
      </w:pPr>
      <w:r w:rsidRPr="00383CE0">
        <w:rPr>
          <w:u w:color="000000"/>
        </w:rPr>
        <w:t>- п</w:t>
      </w:r>
      <w:r w:rsidR="00B343EC">
        <w:rPr>
          <w:u w:color="000000"/>
        </w:rPr>
        <w:t>люс розумний прибуток;</w:t>
      </w:r>
    </w:p>
    <w:p w:rsidR="00076788" w:rsidRPr="00383CE0" w:rsidRDefault="00076788" w:rsidP="00076788">
      <w:pPr>
        <w:pStyle w:val="a5"/>
        <w:contextualSpacing w:val="0"/>
        <w:jc w:val="both"/>
        <w:rPr>
          <w:u w:color="000000"/>
        </w:rPr>
      </w:pPr>
      <w:r w:rsidRPr="00383CE0">
        <w:rPr>
          <w:u w:color="000000"/>
        </w:rPr>
        <w:t>- дорівнює чистій фінансовій різниці.</w:t>
      </w:r>
    </w:p>
    <w:p w:rsidR="00076788" w:rsidRPr="00383CE0" w:rsidRDefault="00076788" w:rsidP="00076788">
      <w:pPr>
        <w:pStyle w:val="a5"/>
        <w:contextualSpacing w:val="0"/>
        <w:jc w:val="both"/>
        <w:rPr>
          <w:u w:color="000000"/>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 xml:space="preserve">Чиста фінансова різниця за 2019 рік </w:t>
      </w:r>
      <w:r w:rsidR="00B343EC">
        <w:rPr>
          <w:lang w:val="uk-UA" w:eastAsia="uk-UA"/>
        </w:rPr>
        <w:t>становить</w:t>
      </w:r>
      <w:r w:rsidRPr="00383CE0">
        <w:rPr>
          <w:lang w:val="uk-UA" w:eastAsia="uk-UA"/>
        </w:rPr>
        <w:t xml:space="preserve"> 1 467 605 000 грн</w:t>
      </w:r>
      <w:r>
        <w:rPr>
          <w:lang w:val="uk-UA" w:eastAsia="uk-UA"/>
        </w:rPr>
        <w:t>, а саме</w:t>
      </w:r>
      <w:r w:rsidRPr="00383CE0">
        <w:rPr>
          <w:lang w:val="uk-UA" w:eastAsia="uk-UA"/>
        </w:rPr>
        <w:t>:</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амортизація, інші операці</w:t>
      </w:r>
      <w:r w:rsidR="00B343EC">
        <w:rPr>
          <w:u w:color="000000"/>
          <w:lang w:val="uk-UA"/>
        </w:rPr>
        <w:t>йні витрати – 4 590 702 000 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саме: до</w:t>
      </w:r>
      <w:r w:rsidR="00B343EC">
        <w:rPr>
          <w:u w:color="000000"/>
          <w:lang w:val="uk-UA"/>
        </w:rPr>
        <w:t>х</w:t>
      </w:r>
      <w:r w:rsidRPr="00383CE0">
        <w:rPr>
          <w:u w:color="000000"/>
          <w:lang w:val="uk-UA"/>
        </w:rPr>
        <w:t>ід від надання площ для оренди, від реалізації вторинних ресурсів, від безоплатного одержання активів, інші доходи (не операційна ку</w:t>
      </w:r>
      <w:r w:rsidR="00B343EC">
        <w:rPr>
          <w:u w:color="000000"/>
          <w:lang w:val="uk-UA"/>
        </w:rPr>
        <w:t>рсова різниця) – 514 353 00 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r w:rsidR="00B343EC">
        <w:rPr>
          <w:u w:color="000000"/>
          <w:lang w:val="uk-UA"/>
        </w:rPr>
        <w:t xml:space="preserve">, – </w:t>
      </w:r>
      <w:r w:rsidR="00B343EC">
        <w:rPr>
          <w:u w:color="000000"/>
          <w:lang w:val="uk-UA"/>
        </w:rPr>
        <w:br/>
        <w:t>2 608 744 00 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 xml:space="preserve">за врахування розумного прибутку – 0 </w:t>
      </w:r>
      <w:r>
        <w:rPr>
          <w:u w:color="000000"/>
          <w:lang w:val="uk-UA"/>
        </w:rPr>
        <w:t>грн.</w:t>
      </w:r>
    </w:p>
    <w:p w:rsidR="00076788" w:rsidRPr="00383CE0" w:rsidRDefault="00076788" w:rsidP="00076788">
      <w:pPr>
        <w:pStyle w:val="rvps2"/>
        <w:spacing w:before="0" w:beforeAutospacing="0" w:after="0" w:afterAutospacing="0"/>
        <w:jc w:val="both"/>
        <w:rPr>
          <w:u w:color="000000"/>
          <w:lang w:val="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Чиста</w:t>
      </w:r>
      <w:r>
        <w:rPr>
          <w:lang w:val="uk-UA" w:eastAsia="uk-UA"/>
        </w:rPr>
        <w:t xml:space="preserve"> фінансова різниця за 2020</w:t>
      </w:r>
      <w:r w:rsidRPr="00383CE0">
        <w:rPr>
          <w:lang w:val="uk-UA" w:eastAsia="uk-UA"/>
        </w:rPr>
        <w:t xml:space="preserve"> рік </w:t>
      </w:r>
      <w:r w:rsidR="00B343EC">
        <w:rPr>
          <w:lang w:val="uk-UA" w:eastAsia="uk-UA"/>
        </w:rPr>
        <w:t xml:space="preserve">становить </w:t>
      </w:r>
      <w:r>
        <w:rPr>
          <w:lang w:val="uk-UA" w:eastAsia="uk-UA"/>
        </w:rPr>
        <w:t>2 648 913 500</w:t>
      </w:r>
      <w:r w:rsidRPr="00383CE0">
        <w:rPr>
          <w:lang w:val="uk-UA" w:eastAsia="uk-UA"/>
        </w:rPr>
        <w:t xml:space="preserve"> грн</w:t>
      </w:r>
      <w:r>
        <w:rPr>
          <w:lang w:val="uk-UA" w:eastAsia="uk-UA"/>
        </w:rPr>
        <w:t>, а саме</w:t>
      </w:r>
      <w:r w:rsidRPr="00383CE0">
        <w:rPr>
          <w:lang w:val="uk-UA" w:eastAsia="uk-UA"/>
        </w:rPr>
        <w:t>:</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w:t>
      </w:r>
      <w:r w:rsidR="00B343EC">
        <w:rPr>
          <w:u w:color="000000"/>
          <w:lang w:val="uk-UA"/>
        </w:rPr>
        <w:t>ю</w:t>
      </w:r>
      <w:r w:rsidRPr="00383CE0">
        <w:rPr>
          <w:u w:color="000000"/>
          <w:lang w:val="uk-UA"/>
        </w:rPr>
        <w:t>, інші операційні витрати –</w:t>
      </w:r>
      <w:r>
        <w:rPr>
          <w:u w:color="000000"/>
          <w:lang w:val="uk-UA"/>
        </w:rPr>
        <w:t xml:space="preserve"> 5 080 972 200 </w:t>
      </w:r>
      <w:r w:rsidR="00B343EC">
        <w:rPr>
          <w:u w:color="000000"/>
          <w:lang w:val="uk-UA"/>
        </w:rPr>
        <w:t xml:space="preserve"> 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w:t>
      </w:r>
      <w:r w:rsidR="00B343EC">
        <w:rPr>
          <w:u w:color="000000"/>
          <w:lang w:val="uk-UA"/>
        </w:rPr>
        <w:t>ме: дох</w:t>
      </w:r>
      <w:r w:rsidRPr="00383CE0">
        <w:rPr>
          <w:u w:color="000000"/>
          <w:lang w:val="uk-UA"/>
        </w:rPr>
        <w:t xml:space="preserve">ід від надання площ для оренди, від реалізації вторинних ресурсів, від безоплатного одержання активів, інші доходи (неопераційна курсова різниця) – </w:t>
      </w:r>
      <w:r>
        <w:rPr>
          <w:u w:color="000000"/>
          <w:lang w:val="uk-UA"/>
        </w:rPr>
        <w:t xml:space="preserve">367 520 000 </w:t>
      </w:r>
      <w:r w:rsidR="00B343EC">
        <w:rPr>
          <w:u w:color="000000"/>
          <w:lang w:val="uk-UA"/>
        </w:rPr>
        <w:t>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lastRenderedPageBreak/>
        <w:t>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r w:rsidR="005D40E4">
        <w:rPr>
          <w:u w:color="000000"/>
          <w:lang w:val="uk-UA"/>
        </w:rPr>
        <w:t>,</w:t>
      </w:r>
      <w:r w:rsidRPr="00383CE0">
        <w:rPr>
          <w:u w:color="000000"/>
          <w:lang w:val="uk-UA"/>
        </w:rPr>
        <w:t xml:space="preserve"> – </w:t>
      </w:r>
      <w:r w:rsidRPr="00383CE0">
        <w:rPr>
          <w:u w:color="000000"/>
          <w:lang w:val="uk-UA"/>
        </w:rPr>
        <w:br/>
        <w:t>2</w:t>
      </w:r>
      <w:r>
        <w:rPr>
          <w:u w:color="000000"/>
          <w:lang w:val="uk-UA"/>
        </w:rPr>
        <w:t> 064 538 200</w:t>
      </w:r>
      <w:r w:rsidRPr="00383CE0">
        <w:rPr>
          <w:u w:color="000000"/>
          <w:lang w:val="uk-UA"/>
        </w:rPr>
        <w:t xml:space="preserve"> грн</w:t>
      </w:r>
      <w:r w:rsidR="00B343EC">
        <w:rPr>
          <w:u w:color="000000"/>
          <w:lang w:val="uk-UA"/>
        </w:rPr>
        <w:t>;</w:t>
      </w:r>
    </w:p>
    <w:p w:rsidR="00076788"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 xml:space="preserve">за врахування розумного прибутку – 0 </w:t>
      </w:r>
      <w:r>
        <w:rPr>
          <w:u w:color="000000"/>
          <w:lang w:val="uk-UA"/>
        </w:rPr>
        <w:t>грн.</w:t>
      </w:r>
    </w:p>
    <w:p w:rsidR="00076788" w:rsidRPr="00383CE0" w:rsidRDefault="00076788" w:rsidP="00076788">
      <w:pPr>
        <w:pStyle w:val="rvps2"/>
        <w:spacing w:before="0" w:beforeAutospacing="0" w:after="0" w:afterAutospacing="0"/>
        <w:ind w:left="540"/>
        <w:jc w:val="both"/>
        <w:rPr>
          <w:u w:color="000000"/>
          <w:lang w:val="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Чиста</w:t>
      </w:r>
      <w:r>
        <w:rPr>
          <w:lang w:val="uk-UA" w:eastAsia="uk-UA"/>
        </w:rPr>
        <w:t xml:space="preserve"> фінансова різниця за 2021</w:t>
      </w:r>
      <w:r w:rsidRPr="00383CE0">
        <w:rPr>
          <w:lang w:val="uk-UA" w:eastAsia="uk-UA"/>
        </w:rPr>
        <w:t xml:space="preserve"> рік </w:t>
      </w:r>
      <w:r w:rsidR="00B343EC">
        <w:rPr>
          <w:lang w:val="uk-UA" w:eastAsia="uk-UA"/>
        </w:rPr>
        <w:t>становить</w:t>
      </w:r>
      <w:r w:rsidRPr="00383CE0">
        <w:rPr>
          <w:lang w:val="uk-UA" w:eastAsia="uk-UA"/>
        </w:rPr>
        <w:t xml:space="preserve"> </w:t>
      </w:r>
      <w:r>
        <w:rPr>
          <w:lang w:val="uk-UA" w:eastAsia="uk-UA"/>
        </w:rPr>
        <w:t>3 900 128 100</w:t>
      </w:r>
      <w:r w:rsidRPr="00383CE0">
        <w:rPr>
          <w:lang w:val="uk-UA" w:eastAsia="uk-UA"/>
        </w:rPr>
        <w:t xml:space="preserve"> грн</w:t>
      </w:r>
      <w:r>
        <w:rPr>
          <w:lang w:val="uk-UA" w:eastAsia="uk-UA"/>
        </w:rPr>
        <w:t>, а саме</w:t>
      </w:r>
      <w:r w:rsidRPr="00383CE0">
        <w:rPr>
          <w:lang w:val="uk-UA" w:eastAsia="uk-UA"/>
        </w:rPr>
        <w:t>:</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витрати, понесені у зв’язку з виконанням зобов’язання з надання громадської послуги, що містяться в договорі про таку послугу: а саме,  витрати на оплату праці, відрахування на соціальні заходи, матеріальні затрати, амортизаці</w:t>
      </w:r>
      <w:r w:rsidR="00B343EC">
        <w:rPr>
          <w:u w:color="000000"/>
          <w:lang w:val="uk-UA"/>
        </w:rPr>
        <w:t>ю</w:t>
      </w:r>
      <w:r w:rsidRPr="00383CE0">
        <w:rPr>
          <w:u w:color="000000"/>
          <w:lang w:val="uk-UA"/>
        </w:rPr>
        <w:t>, інші операційні витрати –</w:t>
      </w:r>
      <w:r>
        <w:rPr>
          <w:u w:color="000000"/>
          <w:lang w:val="uk-UA"/>
        </w:rPr>
        <w:t xml:space="preserve"> 6 521 162 600 </w:t>
      </w:r>
      <w:r w:rsidR="00B343EC">
        <w:rPr>
          <w:u w:color="000000"/>
          <w:lang w:val="uk-UA"/>
        </w:rPr>
        <w:t xml:space="preserve"> 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 xml:space="preserve">за вирахуванням будь-якого доходу, що виникає під час виконання зобов’язань з надання відповідної громадської послуги (наприклад, отримання доходу від реклами чи будь-якої іншої діяльності, яка не пов’язана з наданням відповідної громадської послуги), а саме: довід від надання площ для оренди, від реалізації вторинних ресурсів, від безоплатного одержання активів, інші доходи (неопераційна курсова різниця) – </w:t>
      </w:r>
      <w:r>
        <w:rPr>
          <w:u w:color="000000"/>
          <w:lang w:val="uk-UA"/>
        </w:rPr>
        <w:t xml:space="preserve">183 034 500 </w:t>
      </w:r>
      <w:r w:rsidR="00B343EC">
        <w:rPr>
          <w:u w:color="000000"/>
          <w:lang w:val="uk-UA"/>
        </w:rPr>
        <w:t>грн;</w:t>
      </w:r>
    </w:p>
    <w:p w:rsidR="00076788" w:rsidRPr="00383CE0" w:rsidRDefault="00076788"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sidRPr="00383CE0">
        <w:rPr>
          <w:u w:color="000000"/>
          <w:lang w:val="uk-UA"/>
        </w:rPr>
        <w:t>за вирахуванням надходжень від тарифу чи будь-якого іншого доходу, отриманого під час виконання відповідних зобов’язань щодо надання громадських послуг</w:t>
      </w:r>
      <w:r w:rsidR="00B343EC">
        <w:rPr>
          <w:u w:color="000000"/>
          <w:lang w:val="uk-UA"/>
        </w:rPr>
        <w:t>,</w:t>
      </w:r>
      <w:r w:rsidRPr="00383CE0">
        <w:rPr>
          <w:u w:color="000000"/>
          <w:lang w:val="uk-UA"/>
        </w:rPr>
        <w:t xml:space="preserve"> – </w:t>
      </w:r>
      <w:r w:rsidRPr="00383CE0">
        <w:rPr>
          <w:u w:color="000000"/>
          <w:lang w:val="uk-UA"/>
        </w:rPr>
        <w:br/>
        <w:t>2</w:t>
      </w:r>
      <w:r>
        <w:rPr>
          <w:u w:color="000000"/>
          <w:lang w:val="uk-UA"/>
        </w:rPr>
        <w:t> 438 000 000</w:t>
      </w:r>
      <w:r w:rsidR="00B343EC">
        <w:rPr>
          <w:u w:color="000000"/>
          <w:lang w:val="uk-UA"/>
        </w:rPr>
        <w:t xml:space="preserve"> грн;</w:t>
      </w:r>
    </w:p>
    <w:p w:rsidR="00076788" w:rsidRPr="00383CE0" w:rsidRDefault="005D40E4" w:rsidP="00076788">
      <w:pPr>
        <w:pStyle w:val="rvps2"/>
        <w:numPr>
          <w:ilvl w:val="1"/>
          <w:numId w:val="2"/>
        </w:numPr>
        <w:tabs>
          <w:tab w:val="clear" w:pos="1789"/>
          <w:tab w:val="num" w:pos="540"/>
        </w:tabs>
        <w:spacing w:before="0" w:beforeAutospacing="0" w:after="0" w:afterAutospacing="0"/>
        <w:ind w:left="540" w:firstLine="0"/>
        <w:jc w:val="both"/>
        <w:rPr>
          <w:u w:color="000000"/>
          <w:lang w:val="uk-UA"/>
        </w:rPr>
      </w:pPr>
      <w:r>
        <w:rPr>
          <w:u w:color="000000"/>
          <w:lang w:val="uk-UA"/>
        </w:rPr>
        <w:t>за врахування</w:t>
      </w:r>
      <w:r w:rsidR="00076788" w:rsidRPr="00383CE0">
        <w:rPr>
          <w:u w:color="000000"/>
          <w:lang w:val="uk-UA"/>
        </w:rPr>
        <w:t xml:space="preserve"> розумного прибутку – 0 </w:t>
      </w:r>
      <w:r w:rsidR="00076788">
        <w:rPr>
          <w:u w:color="000000"/>
          <w:lang w:val="uk-UA"/>
        </w:rPr>
        <w:t>грн.</w:t>
      </w:r>
    </w:p>
    <w:p w:rsidR="00076788" w:rsidRPr="00383CE0" w:rsidRDefault="00076788" w:rsidP="00076788">
      <w:pPr>
        <w:pStyle w:val="rvps2"/>
        <w:spacing w:before="0" w:beforeAutospacing="0" w:after="0" w:afterAutospacing="0"/>
        <w:jc w:val="both"/>
        <w:rPr>
          <w:b/>
          <w:lang w:val="uk-UA" w:eastAsia="uk-UA"/>
        </w:rPr>
      </w:pPr>
    </w:p>
    <w:p w:rsidR="00076788" w:rsidRPr="00383CE0" w:rsidRDefault="00076788" w:rsidP="00076788">
      <w:pPr>
        <w:pStyle w:val="rvps2"/>
        <w:numPr>
          <w:ilvl w:val="0"/>
          <w:numId w:val="1"/>
        </w:numPr>
        <w:spacing w:before="0" w:beforeAutospacing="0" w:after="0" w:afterAutospacing="0"/>
        <w:ind w:left="567" w:hanging="567"/>
        <w:jc w:val="both"/>
        <w:rPr>
          <w:b/>
          <w:lang w:val="uk-UA" w:eastAsia="uk-UA"/>
        </w:rPr>
      </w:pPr>
      <w:r w:rsidRPr="00383CE0">
        <w:rPr>
          <w:b/>
          <w:lang w:val="uk-UA" w:eastAsia="uk-UA"/>
        </w:rPr>
        <w:t>НОРМАТИВНО-ПРАВОВЕ РЕГУЛЮВАННЯ</w:t>
      </w:r>
    </w:p>
    <w:p w:rsidR="00076788" w:rsidRPr="00383CE0" w:rsidRDefault="00076788" w:rsidP="00076788">
      <w:pPr>
        <w:pStyle w:val="rvps2"/>
        <w:spacing w:before="0" w:beforeAutospacing="0" w:after="0" w:afterAutospacing="0"/>
        <w:ind w:left="567" w:hanging="567"/>
        <w:contextualSpacing/>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76788" w:rsidRPr="00383CE0" w:rsidRDefault="00076788" w:rsidP="00076788">
      <w:pPr>
        <w:pStyle w:val="rvps2"/>
        <w:spacing w:before="0" w:beforeAutospacing="0" w:after="0" w:afterAutospacing="0"/>
        <w:ind w:left="567" w:hanging="567"/>
        <w:jc w:val="both"/>
        <w:rPr>
          <w:lang w:val="uk-UA" w:eastAsia="uk-UA"/>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Отже, державна підтримка є державною допомогою, якщо одночасно виконуються такі умови:</w:t>
      </w:r>
    </w:p>
    <w:p w:rsidR="00076788" w:rsidRPr="00383CE0" w:rsidRDefault="00076788" w:rsidP="00076788">
      <w:pPr>
        <w:pStyle w:val="rvps2"/>
        <w:numPr>
          <w:ilvl w:val="0"/>
          <w:numId w:val="6"/>
        </w:numPr>
        <w:spacing w:before="0" w:beforeAutospacing="0" w:after="0" w:afterAutospacing="0"/>
        <w:ind w:left="567" w:hanging="567"/>
        <w:jc w:val="both"/>
        <w:rPr>
          <w:lang w:val="uk-UA" w:eastAsia="uk-UA"/>
        </w:rPr>
      </w:pPr>
      <w:r w:rsidRPr="00383CE0">
        <w:rPr>
          <w:lang w:val="uk-UA" w:eastAsia="uk-UA"/>
        </w:rPr>
        <w:t>підтримка надається суб’єкту господарювання;</w:t>
      </w:r>
    </w:p>
    <w:p w:rsidR="00076788" w:rsidRPr="00383CE0" w:rsidRDefault="00076788" w:rsidP="00076788">
      <w:pPr>
        <w:pStyle w:val="rvps2"/>
        <w:numPr>
          <w:ilvl w:val="0"/>
          <w:numId w:val="6"/>
        </w:numPr>
        <w:spacing w:before="0" w:beforeAutospacing="0" w:after="0" w:afterAutospacing="0"/>
        <w:ind w:left="567" w:hanging="567"/>
        <w:jc w:val="both"/>
        <w:rPr>
          <w:lang w:val="uk-UA" w:eastAsia="uk-UA"/>
        </w:rPr>
      </w:pPr>
      <w:r w:rsidRPr="00383CE0">
        <w:rPr>
          <w:lang w:val="uk-UA" w:eastAsia="uk-UA"/>
        </w:rPr>
        <w:t>державна підтримка здійснюється за рахунок ресурсів держави чи місцевих ресурсів;</w:t>
      </w:r>
    </w:p>
    <w:p w:rsidR="00076788" w:rsidRPr="00383CE0" w:rsidRDefault="00076788" w:rsidP="00076788">
      <w:pPr>
        <w:pStyle w:val="rvps2"/>
        <w:numPr>
          <w:ilvl w:val="0"/>
          <w:numId w:val="6"/>
        </w:numPr>
        <w:spacing w:before="0" w:beforeAutospacing="0" w:after="0" w:afterAutospacing="0"/>
        <w:ind w:left="567" w:hanging="567"/>
        <w:jc w:val="both"/>
        <w:rPr>
          <w:lang w:val="uk-UA" w:eastAsia="uk-UA"/>
        </w:rPr>
      </w:pPr>
      <w:r w:rsidRPr="00383CE0">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76788" w:rsidRPr="00383CE0" w:rsidRDefault="00076788" w:rsidP="00076788">
      <w:pPr>
        <w:pStyle w:val="rvps2"/>
        <w:numPr>
          <w:ilvl w:val="0"/>
          <w:numId w:val="6"/>
        </w:numPr>
        <w:spacing w:before="0" w:beforeAutospacing="0" w:after="0" w:afterAutospacing="0"/>
        <w:ind w:left="567" w:hanging="567"/>
        <w:contextualSpacing/>
        <w:jc w:val="both"/>
        <w:rPr>
          <w:lang w:val="uk-UA" w:eastAsia="uk-UA"/>
        </w:rPr>
      </w:pPr>
      <w:r w:rsidRPr="00383CE0">
        <w:rPr>
          <w:lang w:val="uk-UA" w:eastAsia="uk-UA"/>
        </w:rPr>
        <w:t>підтримка спотворює або загрожує спотворенням економічної конкуренції.</w:t>
      </w:r>
    </w:p>
    <w:p w:rsidR="00076788" w:rsidRPr="00383CE0" w:rsidRDefault="00076788" w:rsidP="00076788">
      <w:pPr>
        <w:pStyle w:val="rvps2"/>
        <w:spacing w:before="0" w:beforeAutospacing="0" w:after="0" w:afterAutospacing="0"/>
        <w:ind w:left="567" w:hanging="567"/>
        <w:jc w:val="both"/>
        <w:rPr>
          <w:b/>
          <w:lang w:val="uk-UA" w:eastAsia="uk-UA"/>
        </w:rPr>
      </w:pPr>
    </w:p>
    <w:p w:rsidR="00076788" w:rsidRPr="00383CE0" w:rsidRDefault="00076788" w:rsidP="00076788">
      <w:pPr>
        <w:pStyle w:val="a5"/>
        <w:numPr>
          <w:ilvl w:val="0"/>
          <w:numId w:val="2"/>
        </w:numPr>
        <w:ind w:left="567" w:hanging="567"/>
        <w:jc w:val="both"/>
        <w:rPr>
          <w:bCs/>
        </w:rPr>
      </w:pPr>
      <w:r w:rsidRPr="00383CE0">
        <w:t xml:space="preserve">Відповідно до частини першої статті 6 Закону державна допомога може бути визнана допустимою, якщо вона надається для цілей, </w:t>
      </w:r>
      <w:r w:rsidRPr="00383CE0">
        <w:rPr>
          <w:lang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076788" w:rsidRPr="00383CE0" w:rsidRDefault="00076788" w:rsidP="00076788">
      <w:pPr>
        <w:pStyle w:val="a5"/>
        <w:ind w:left="567"/>
        <w:jc w:val="both"/>
        <w:rPr>
          <w:bCs/>
        </w:rPr>
      </w:pPr>
    </w:p>
    <w:p w:rsidR="00076788" w:rsidRPr="00383CE0" w:rsidRDefault="00076788" w:rsidP="00076788">
      <w:pPr>
        <w:pStyle w:val="rvps2"/>
        <w:numPr>
          <w:ilvl w:val="1"/>
          <w:numId w:val="1"/>
        </w:numPr>
        <w:spacing w:before="0" w:beforeAutospacing="0" w:after="0" w:afterAutospacing="0"/>
        <w:ind w:left="567" w:hanging="567"/>
        <w:jc w:val="both"/>
        <w:rPr>
          <w:b/>
          <w:lang w:val="uk-UA" w:eastAsia="uk-UA"/>
        </w:rPr>
      </w:pPr>
      <w:r w:rsidRPr="00383CE0">
        <w:rPr>
          <w:b/>
          <w:lang w:val="uk-UA" w:eastAsia="uk-UA"/>
        </w:rPr>
        <w:t xml:space="preserve"> Послуги, що становлять загальний економічний інтерес</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w:t>
      </w:r>
    </w:p>
    <w:p w:rsidR="00076788" w:rsidRPr="00383CE0" w:rsidRDefault="00076788" w:rsidP="00076788">
      <w:pPr>
        <w:pStyle w:val="rvps2"/>
        <w:tabs>
          <w:tab w:val="left" w:pos="1327"/>
        </w:tabs>
        <w:spacing w:before="0" w:beforeAutospacing="0" w:after="0" w:afterAutospacing="0"/>
        <w:ind w:left="567" w:hanging="567"/>
        <w:jc w:val="both"/>
        <w:rPr>
          <w:lang w:val="uk-UA" w:eastAsia="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color w:val="000000"/>
          <w:sz w:val="24"/>
          <w:szCs w:val="24"/>
          <w:shd w:val="clear" w:color="auto" w:fill="FFFFFF"/>
          <w:lang w:val="uk-UA"/>
        </w:rPr>
        <w:t xml:space="preserve">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w:t>
      </w:r>
      <w:r w:rsidRPr="00383CE0">
        <w:rPr>
          <w:rFonts w:ascii="Times New Roman" w:hAnsi="Times New Roman"/>
          <w:color w:val="000000"/>
          <w:sz w:val="24"/>
          <w:szCs w:val="24"/>
          <w:shd w:val="clear" w:color="auto" w:fill="FFFFFF"/>
          <w:lang w:val="uk-UA"/>
        </w:rPr>
        <w:lastRenderedPageBreak/>
        <w:t>становлять загальний економічний інтерес, у частині компенсації обґрунтованих витрат на надання таких послуг</w:t>
      </w:r>
      <w:r w:rsidRPr="00383CE0">
        <w:rPr>
          <w:rFonts w:ascii="Times New Roman" w:hAnsi="Times New Roman"/>
          <w:color w:val="000000"/>
          <w:sz w:val="24"/>
          <w:szCs w:val="24"/>
          <w:lang w:val="uk-UA"/>
        </w:rPr>
        <w:t>.</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sz w:val="24"/>
          <w:szCs w:val="24"/>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383CE0">
        <w:rPr>
          <w:rFonts w:ascii="Times New Roman" w:hAnsi="Times New Roman"/>
          <w:color w:val="000000"/>
          <w:sz w:val="24"/>
          <w:szCs w:val="24"/>
          <w:lang w:val="uk-UA"/>
        </w:rPr>
        <w:t>.</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color w:val="000000"/>
          <w:sz w:val="24"/>
          <w:szCs w:val="24"/>
          <w:shd w:val="clear" w:color="auto" w:fill="FFFFFF"/>
          <w:lang w:val="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w:t>
      </w:r>
      <w:proofErr w:type="spellStart"/>
      <w:r w:rsidRPr="00383CE0">
        <w:rPr>
          <w:rFonts w:ascii="Times New Roman" w:hAnsi="Times New Roman"/>
          <w:bCs/>
          <w:sz w:val="24"/>
          <w:szCs w:val="24"/>
          <w:lang w:val="uk-UA"/>
        </w:rPr>
        <w:t>коректно</w:t>
      </w:r>
      <w:proofErr w:type="spellEnd"/>
      <w:r w:rsidRPr="00383CE0">
        <w:rPr>
          <w:rFonts w:ascii="Times New Roman" w:hAnsi="Times New Roman"/>
          <w:bCs/>
          <w:sz w:val="24"/>
          <w:szCs w:val="24"/>
          <w:lang w:val="uk-UA"/>
        </w:rPr>
        <w:t xml:space="preserve"> відображена в окремих бухгалтерських рахунках таким чином, щоб чітко відстежувалось таке:</w:t>
      </w:r>
    </w:p>
    <w:p w:rsidR="00076788" w:rsidRPr="00383CE0" w:rsidRDefault="00076788" w:rsidP="00076788">
      <w:pPr>
        <w:pStyle w:val="rvps2"/>
        <w:numPr>
          <w:ilvl w:val="0"/>
          <w:numId w:val="7"/>
        </w:numPr>
        <w:spacing w:before="0" w:beforeAutospacing="0" w:after="0" w:afterAutospacing="0"/>
        <w:ind w:left="567" w:hanging="567"/>
        <w:jc w:val="both"/>
        <w:rPr>
          <w:lang w:val="uk-UA" w:eastAsia="uk-UA"/>
        </w:rPr>
      </w:pPr>
      <w:r w:rsidRPr="00383CE0">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076788" w:rsidRPr="00383CE0" w:rsidRDefault="00076788" w:rsidP="00076788">
      <w:pPr>
        <w:pStyle w:val="rvps2"/>
        <w:numPr>
          <w:ilvl w:val="0"/>
          <w:numId w:val="7"/>
        </w:numPr>
        <w:spacing w:before="0" w:beforeAutospacing="0" w:after="0" w:afterAutospacing="0"/>
        <w:ind w:left="567" w:hanging="567"/>
        <w:jc w:val="both"/>
        <w:rPr>
          <w:lang w:val="uk-UA" w:eastAsia="uk-UA"/>
        </w:rPr>
      </w:pPr>
      <w:r w:rsidRPr="00383CE0">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383CE0">
        <w:rPr>
          <w:lang w:val="uk-UA" w:eastAsia="uk-UA"/>
        </w:rPr>
        <w:t>методологій</w:t>
      </w:r>
      <w:proofErr w:type="spellEnd"/>
      <w:r w:rsidRPr="00383CE0">
        <w:rPr>
          <w:lang w:val="uk-UA" w:eastAsia="uk-UA"/>
        </w:rPr>
        <w:t xml:space="preserve"> бухгалтерського обліку, зокрема калькуляції витрат за видом діяльності, та мають базуватися на даних аудиту.</w:t>
      </w:r>
    </w:p>
    <w:p w:rsidR="00076788" w:rsidRPr="00383CE0" w:rsidRDefault="00076788" w:rsidP="00076788">
      <w:pPr>
        <w:pStyle w:val="rvps2"/>
        <w:spacing w:before="0" w:beforeAutospacing="0" w:after="0" w:afterAutospacing="0"/>
        <w:ind w:left="567" w:hanging="567"/>
        <w:jc w:val="both"/>
        <w:rPr>
          <w:lang w:val="uk-UA" w:eastAsia="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lastRenderedPageBreak/>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076788" w:rsidRPr="00383CE0" w:rsidRDefault="00076788" w:rsidP="00076788">
      <w:pPr>
        <w:pStyle w:val="a5"/>
        <w:ind w:left="567" w:hanging="567"/>
        <w:rPr>
          <w:bCs/>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Додатково, відповідно до рішення Європейського суду від 24.07.2003 № С-280/00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Trans</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Gmbh</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Regierungspräsidium</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Magdeburg</w:t>
      </w:r>
      <w:proofErr w:type="spellEnd"/>
      <w:r w:rsidRPr="00383CE0">
        <w:rPr>
          <w:rFonts w:ascii="Times New Roman" w:hAnsi="Times New Roman"/>
          <w:bCs/>
          <w:sz w:val="24"/>
          <w:szCs w:val="24"/>
          <w:lang w:val="uk-UA"/>
        </w:rPr>
        <w:t xml:space="preserve"> v </w:t>
      </w:r>
      <w:proofErr w:type="spellStart"/>
      <w:r w:rsidRPr="00383CE0">
        <w:rPr>
          <w:rFonts w:ascii="Times New Roman" w:hAnsi="Times New Roman"/>
          <w:bCs/>
          <w:sz w:val="24"/>
          <w:szCs w:val="24"/>
          <w:lang w:val="uk-UA"/>
        </w:rPr>
        <w:t>Nahverkehrsgesellschaft</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w:t>
      </w:r>
      <w:proofErr w:type="spellStart"/>
      <w:r w:rsidRPr="00383CE0">
        <w:rPr>
          <w:rFonts w:ascii="Times New Roman" w:hAnsi="Times New Roman"/>
          <w:bCs/>
          <w:sz w:val="24"/>
          <w:szCs w:val="24"/>
          <w:lang w:val="uk-UA"/>
        </w:rPr>
        <w:t>Gmbh</w:t>
      </w:r>
      <w:proofErr w:type="spellEnd"/>
      <w:r w:rsidRPr="00383CE0">
        <w:rPr>
          <w:rFonts w:ascii="Times New Roman" w:hAnsi="Times New Roman"/>
          <w:bCs/>
          <w:sz w:val="24"/>
          <w:szCs w:val="24"/>
          <w:lang w:val="uk-UA"/>
        </w:rPr>
        <w:t xml:space="preserve"> (далі – Рішення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076788" w:rsidRPr="00383CE0" w:rsidRDefault="00076788" w:rsidP="00076788">
      <w:pPr>
        <w:numPr>
          <w:ilvl w:val="0"/>
          <w:numId w:val="8"/>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076788" w:rsidRPr="00383CE0" w:rsidRDefault="00076788" w:rsidP="00076788">
      <w:pPr>
        <w:numPr>
          <w:ilvl w:val="0"/>
          <w:numId w:val="8"/>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параметри, на підставі яких розраховується компенсація, визначені заздалегідь об’єктивним і прозорим способом;</w:t>
      </w:r>
    </w:p>
    <w:p w:rsidR="00076788" w:rsidRPr="00383CE0" w:rsidRDefault="00076788" w:rsidP="00076788">
      <w:pPr>
        <w:numPr>
          <w:ilvl w:val="0"/>
          <w:numId w:val="8"/>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76788" w:rsidRDefault="00076788" w:rsidP="00076788">
      <w:pPr>
        <w:numPr>
          <w:ilvl w:val="0"/>
          <w:numId w:val="8"/>
        </w:numPr>
        <w:spacing w:after="0" w:line="240" w:lineRule="auto"/>
        <w:ind w:left="567" w:hanging="567"/>
        <w:contextualSpacing/>
        <w:jc w:val="both"/>
        <w:rPr>
          <w:rFonts w:ascii="Times New Roman" w:hAnsi="Times New Roman"/>
          <w:sz w:val="24"/>
          <w:szCs w:val="24"/>
          <w:lang w:val="uk-UA"/>
        </w:rPr>
      </w:pPr>
      <w:r w:rsidRPr="00383CE0">
        <w:rPr>
          <w:rFonts w:ascii="Times New Roman" w:hAnsi="Times New Roman"/>
          <w:sz w:val="24"/>
          <w:szCs w:val="24"/>
          <w:lang w:val="uk-UA"/>
        </w:rPr>
        <w:t xml:space="preserve">суб’єкт господарювання, який надає ці послуги, повинен бути обраний шляхом проведення процедури публічних </w:t>
      </w:r>
      <w:proofErr w:type="spellStart"/>
      <w:r w:rsidRPr="00383CE0">
        <w:rPr>
          <w:rFonts w:ascii="Times New Roman" w:hAnsi="Times New Roman"/>
          <w:sz w:val="24"/>
          <w:szCs w:val="24"/>
          <w:lang w:val="uk-UA"/>
        </w:rPr>
        <w:t>закупівель</w:t>
      </w:r>
      <w:proofErr w:type="spellEnd"/>
      <w:r w:rsidRPr="00383CE0">
        <w:rPr>
          <w:rFonts w:ascii="Times New Roman" w:hAnsi="Times New Roman"/>
          <w:sz w:val="24"/>
          <w:szCs w:val="24"/>
          <w:lang w:val="uk-UA"/>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076788" w:rsidRPr="00383CE0" w:rsidRDefault="00076788" w:rsidP="00076788">
      <w:pPr>
        <w:spacing w:after="0" w:line="240" w:lineRule="auto"/>
        <w:contextualSpacing/>
        <w:jc w:val="both"/>
        <w:rPr>
          <w:rFonts w:ascii="Times New Roman" w:hAnsi="Times New Roman"/>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lastRenderedPageBreak/>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w:t>
      </w:r>
    </w:p>
    <w:p w:rsidR="00076788" w:rsidRPr="00383CE0" w:rsidRDefault="00076788" w:rsidP="00076788">
      <w:pPr>
        <w:pStyle w:val="a5"/>
        <w:ind w:left="567" w:hanging="567"/>
        <w:rPr>
          <w:bCs/>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Так, відповідно до </w:t>
      </w:r>
      <w:r w:rsidRPr="00383CE0">
        <w:rPr>
          <w:rFonts w:ascii="Times New Roman" w:hAnsi="Times New Roman"/>
          <w:bCs/>
          <w:sz w:val="24"/>
          <w:szCs w:val="24"/>
          <w:u w:val="single"/>
          <w:lang w:val="uk-UA"/>
        </w:rPr>
        <w:t>першого критерію</w:t>
      </w:r>
      <w:r w:rsidRPr="00383CE0">
        <w:rPr>
          <w:rFonts w:ascii="Times New Roman" w:hAnsi="Times New Roman"/>
          <w:bCs/>
          <w:sz w:val="24"/>
          <w:szCs w:val="24"/>
          <w:lang w:val="uk-UA"/>
        </w:rPr>
        <w:t xml:space="preserve"> Рішення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передбачено покладання на суб’єкта господарювання зобов’язань із надання ПЗЕІ, які мають бути чітко визначені.</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          Пунктом 52 Повідомлення Комісії передбачено, що покладання зобов’язання з надання ПЗЕІ повинно бути встановлен</w:t>
      </w:r>
      <w:r w:rsidR="00B343EC">
        <w:rPr>
          <w:rFonts w:ascii="Times New Roman" w:hAnsi="Times New Roman"/>
          <w:bCs/>
          <w:sz w:val="24"/>
          <w:szCs w:val="24"/>
          <w:lang w:val="uk-UA"/>
        </w:rPr>
        <w:t>о</w:t>
      </w:r>
      <w:r w:rsidRPr="00383CE0">
        <w:rPr>
          <w:rFonts w:ascii="Times New Roman" w:hAnsi="Times New Roman"/>
          <w:bCs/>
          <w:sz w:val="24"/>
          <w:szCs w:val="24"/>
          <w:lang w:val="uk-UA"/>
        </w:rPr>
        <w:t xml:space="preserve"> актом, який залежно від особливостей законодавства держави-члена може мати законодавчий або регуляторний характер, або оформлен</w:t>
      </w:r>
      <w:r w:rsidR="00B343EC">
        <w:rPr>
          <w:rFonts w:ascii="Times New Roman" w:hAnsi="Times New Roman"/>
          <w:bCs/>
          <w:sz w:val="24"/>
          <w:szCs w:val="24"/>
          <w:lang w:val="uk-UA"/>
        </w:rPr>
        <w:t>о</w:t>
      </w:r>
      <w:r w:rsidRPr="00383CE0">
        <w:rPr>
          <w:rFonts w:ascii="Times New Roman" w:hAnsi="Times New Roman"/>
          <w:bCs/>
          <w:sz w:val="24"/>
          <w:szCs w:val="24"/>
          <w:lang w:val="uk-UA"/>
        </w:rPr>
        <w:t xml:space="preserve">  договором. Ґрунтуючись на підході Комісії, у такому акті повинно, як мінімум, бути визначено:</w:t>
      </w:r>
    </w:p>
    <w:p w:rsidR="00076788" w:rsidRPr="00383CE0" w:rsidRDefault="00076788" w:rsidP="00076788">
      <w:pPr>
        <w:pStyle w:val="rvps2"/>
        <w:numPr>
          <w:ilvl w:val="0"/>
          <w:numId w:val="9"/>
        </w:numPr>
        <w:tabs>
          <w:tab w:val="clear" w:pos="1146"/>
        </w:tabs>
        <w:suppressAutoHyphens/>
        <w:spacing w:before="0" w:beforeAutospacing="0" w:after="0" w:afterAutospacing="0"/>
        <w:ind w:left="567" w:hanging="567"/>
        <w:jc w:val="both"/>
        <w:rPr>
          <w:lang w:val="uk-UA"/>
        </w:rPr>
      </w:pPr>
      <w:r w:rsidRPr="00383CE0">
        <w:rPr>
          <w:lang w:val="uk-UA"/>
        </w:rPr>
        <w:t xml:space="preserve">зміст і тривалість зобов’язань із надання ПЗЕІ; </w:t>
      </w:r>
    </w:p>
    <w:p w:rsidR="00076788" w:rsidRPr="00383CE0" w:rsidRDefault="00076788" w:rsidP="00076788">
      <w:pPr>
        <w:pStyle w:val="rvps2"/>
        <w:numPr>
          <w:ilvl w:val="0"/>
          <w:numId w:val="9"/>
        </w:numPr>
        <w:tabs>
          <w:tab w:val="clear" w:pos="1146"/>
        </w:tabs>
        <w:suppressAutoHyphens/>
        <w:spacing w:before="0" w:beforeAutospacing="0" w:after="0" w:afterAutospacing="0"/>
        <w:ind w:left="567" w:hanging="567"/>
        <w:jc w:val="both"/>
        <w:rPr>
          <w:lang w:val="uk-UA"/>
        </w:rPr>
      </w:pPr>
      <w:r w:rsidRPr="00383CE0">
        <w:rPr>
          <w:lang w:val="uk-UA"/>
        </w:rPr>
        <w:t>назв</w:t>
      </w:r>
      <w:r w:rsidR="00B343EC">
        <w:rPr>
          <w:lang w:val="uk-UA"/>
        </w:rPr>
        <w:t>у</w:t>
      </w:r>
      <w:r w:rsidRPr="00383CE0">
        <w:rPr>
          <w:lang w:val="uk-UA"/>
        </w:rPr>
        <w:t xml:space="preserve"> суб’єкта господарювання і, де це необхідно, територі</w:t>
      </w:r>
      <w:r w:rsidR="00B343EC">
        <w:rPr>
          <w:lang w:val="uk-UA"/>
        </w:rPr>
        <w:t>ю</w:t>
      </w:r>
      <w:r w:rsidRPr="00383CE0">
        <w:rPr>
          <w:lang w:val="uk-UA"/>
        </w:rPr>
        <w:t xml:space="preserve">, на яку поширюються його послуги; </w:t>
      </w:r>
    </w:p>
    <w:p w:rsidR="00076788" w:rsidRPr="00383CE0" w:rsidRDefault="00076788" w:rsidP="00076788">
      <w:pPr>
        <w:pStyle w:val="rvps2"/>
        <w:numPr>
          <w:ilvl w:val="0"/>
          <w:numId w:val="9"/>
        </w:numPr>
        <w:tabs>
          <w:tab w:val="clear" w:pos="1146"/>
        </w:tabs>
        <w:suppressAutoHyphens/>
        <w:spacing w:before="0" w:beforeAutospacing="0" w:after="0" w:afterAutospacing="0"/>
        <w:ind w:left="567" w:hanging="567"/>
        <w:jc w:val="both"/>
        <w:rPr>
          <w:lang w:val="uk-UA"/>
        </w:rPr>
      </w:pPr>
      <w:r w:rsidRPr="00383CE0">
        <w:rPr>
          <w:lang w:val="uk-UA"/>
        </w:rPr>
        <w:t>характер будь-яких виключних або спеціальних прав, які було надано державним органом влади суб’єкту господарювання щодо ПЗЕІ;</w:t>
      </w:r>
    </w:p>
    <w:p w:rsidR="00076788" w:rsidRPr="00383CE0" w:rsidRDefault="00076788" w:rsidP="00076788">
      <w:pPr>
        <w:pStyle w:val="rvps2"/>
        <w:numPr>
          <w:ilvl w:val="0"/>
          <w:numId w:val="9"/>
        </w:numPr>
        <w:tabs>
          <w:tab w:val="clear" w:pos="1146"/>
        </w:tabs>
        <w:suppressAutoHyphens/>
        <w:spacing w:before="0" w:beforeAutospacing="0" w:after="0" w:afterAutospacing="0"/>
        <w:ind w:left="567" w:hanging="567"/>
        <w:jc w:val="both"/>
        <w:rPr>
          <w:lang w:val="uk-UA"/>
        </w:rPr>
      </w:pPr>
      <w:r w:rsidRPr="00383CE0">
        <w:rPr>
          <w:lang w:val="uk-UA"/>
        </w:rPr>
        <w:t xml:space="preserve">методику розрахунку компенсації, контролю та перегляду компенсації; </w:t>
      </w:r>
    </w:p>
    <w:p w:rsidR="00076788" w:rsidRPr="00383CE0" w:rsidRDefault="00076788" w:rsidP="00076788">
      <w:pPr>
        <w:pStyle w:val="rvps2"/>
        <w:numPr>
          <w:ilvl w:val="0"/>
          <w:numId w:val="9"/>
        </w:numPr>
        <w:tabs>
          <w:tab w:val="clear" w:pos="1146"/>
        </w:tabs>
        <w:suppressAutoHyphens/>
        <w:spacing w:before="0" w:beforeAutospacing="0" w:after="0" w:afterAutospacing="0"/>
        <w:ind w:left="567" w:hanging="567"/>
        <w:jc w:val="both"/>
        <w:rPr>
          <w:lang w:val="uk-UA"/>
        </w:rPr>
      </w:pPr>
      <w:r w:rsidRPr="00383CE0">
        <w:rPr>
          <w:lang w:val="uk-UA"/>
        </w:rPr>
        <w:t>механізм для уникнення й повернення надмірної компенсації.</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Зміст </w:t>
      </w:r>
      <w:r w:rsidRPr="00383CE0">
        <w:rPr>
          <w:rFonts w:ascii="Times New Roman" w:hAnsi="Times New Roman"/>
          <w:bCs/>
          <w:sz w:val="24"/>
          <w:szCs w:val="24"/>
          <w:u w:val="single"/>
          <w:lang w:val="uk-UA"/>
        </w:rPr>
        <w:t>другого критерію</w:t>
      </w:r>
      <w:r w:rsidRPr="00383CE0">
        <w:rPr>
          <w:rFonts w:ascii="Times New Roman" w:hAnsi="Times New Roman"/>
          <w:bCs/>
          <w:sz w:val="24"/>
          <w:szCs w:val="24"/>
          <w:lang w:val="uk-UA"/>
        </w:rPr>
        <w:t xml:space="preserve"> Рішення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розкрито в розділі 3.4 Повідомлення Комісії.</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Стосовно </w:t>
      </w:r>
      <w:r w:rsidRPr="00383CE0">
        <w:rPr>
          <w:rFonts w:ascii="Times New Roman" w:hAnsi="Times New Roman"/>
          <w:bCs/>
          <w:sz w:val="24"/>
          <w:szCs w:val="24"/>
          <w:u w:val="single"/>
          <w:lang w:val="uk-UA"/>
        </w:rPr>
        <w:t>третього критерію</w:t>
      </w:r>
      <w:r w:rsidRPr="00383CE0">
        <w:rPr>
          <w:rFonts w:ascii="Times New Roman" w:hAnsi="Times New Roman"/>
          <w:bCs/>
          <w:sz w:val="24"/>
          <w:szCs w:val="24"/>
          <w:lang w:val="uk-UA"/>
        </w:rPr>
        <w:t xml:space="preserve"> Рішення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w:t>
      </w:r>
      <w:r w:rsidRPr="00383CE0">
        <w:rPr>
          <w:rFonts w:ascii="Times New Roman" w:hAnsi="Times New Roman"/>
          <w:bCs/>
          <w:sz w:val="24"/>
          <w:szCs w:val="24"/>
          <w:lang w:val="uk-UA"/>
        </w:rPr>
        <w:lastRenderedPageBreak/>
        <w:t>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Згідно з </w:t>
      </w:r>
      <w:r w:rsidRPr="00383CE0">
        <w:rPr>
          <w:rFonts w:ascii="Times New Roman" w:hAnsi="Times New Roman"/>
          <w:bCs/>
          <w:sz w:val="24"/>
          <w:szCs w:val="24"/>
          <w:u w:val="single"/>
          <w:lang w:val="uk-UA"/>
        </w:rPr>
        <w:t>четвертим критерієм</w:t>
      </w:r>
      <w:r w:rsidRPr="00383CE0">
        <w:rPr>
          <w:rFonts w:ascii="Times New Roman" w:hAnsi="Times New Roman"/>
          <w:bCs/>
          <w:sz w:val="24"/>
          <w:szCs w:val="24"/>
          <w:lang w:val="uk-UA"/>
        </w:rPr>
        <w:t xml:space="preserve">, передбаченим Рішенням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 xml:space="preserve">, компенсація, що надається, повинна бути або результатом процедури публічних </w:t>
      </w:r>
      <w:proofErr w:type="spellStart"/>
      <w:r w:rsidRPr="00383CE0">
        <w:rPr>
          <w:rFonts w:ascii="Times New Roman" w:hAnsi="Times New Roman"/>
          <w:bCs/>
          <w:sz w:val="24"/>
          <w:szCs w:val="24"/>
          <w:lang w:val="uk-UA"/>
        </w:rPr>
        <w:t>закупівель</w:t>
      </w:r>
      <w:proofErr w:type="spellEnd"/>
      <w:r w:rsidRPr="00383CE0">
        <w:rPr>
          <w:rFonts w:ascii="Times New Roman" w:hAnsi="Times New Roman"/>
          <w:bCs/>
          <w:sz w:val="24"/>
          <w:szCs w:val="24"/>
          <w:lang w:val="uk-UA"/>
        </w:rPr>
        <w:t>, яка б дозволила обрати пропозицію з найнижчою ціною за надання таких послуг, або</w:t>
      </w:r>
      <w:r w:rsidR="00B343EC">
        <w:rPr>
          <w:rFonts w:ascii="Times New Roman" w:hAnsi="Times New Roman"/>
          <w:bCs/>
          <w:sz w:val="24"/>
          <w:szCs w:val="24"/>
          <w:lang w:val="uk-UA"/>
        </w:rPr>
        <w:t xml:space="preserve"> за результатами аналізу витрат</w:t>
      </w:r>
      <w:r w:rsidRPr="00383CE0">
        <w:rPr>
          <w:rFonts w:ascii="Times New Roman" w:hAnsi="Times New Roman"/>
          <w:bCs/>
          <w:sz w:val="24"/>
          <w:szCs w:val="24"/>
          <w:lang w:val="uk-UA"/>
        </w:rPr>
        <w:t xml:space="preserve"> типов</w:t>
      </w:r>
      <w:r w:rsidR="00B343EC">
        <w:rPr>
          <w:rFonts w:ascii="Times New Roman" w:hAnsi="Times New Roman"/>
          <w:bCs/>
          <w:sz w:val="24"/>
          <w:szCs w:val="24"/>
          <w:lang w:val="uk-UA"/>
        </w:rPr>
        <w:t>ого</w:t>
      </w:r>
      <w:r w:rsidRPr="00383CE0">
        <w:rPr>
          <w:rFonts w:ascii="Times New Roman" w:hAnsi="Times New Roman"/>
          <w:bCs/>
          <w:sz w:val="24"/>
          <w:szCs w:val="24"/>
          <w:lang w:val="uk-UA"/>
        </w:rPr>
        <w:t xml:space="preserve"> суб’єкт</w:t>
      </w:r>
      <w:r w:rsidR="00B343EC">
        <w:rPr>
          <w:rFonts w:ascii="Times New Roman" w:hAnsi="Times New Roman"/>
          <w:bCs/>
          <w:sz w:val="24"/>
          <w:szCs w:val="24"/>
          <w:lang w:val="uk-UA"/>
        </w:rPr>
        <w:t>а</w:t>
      </w:r>
      <w:r w:rsidRPr="00383CE0">
        <w:rPr>
          <w:rFonts w:ascii="Times New Roman" w:hAnsi="Times New Roman"/>
          <w:bCs/>
          <w:sz w:val="24"/>
          <w:szCs w:val="24"/>
          <w:lang w:val="uk-UA"/>
        </w:rPr>
        <w:t xml:space="preserve"> господарювання під час надання таких послуг.</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sz w:val="24"/>
          <w:szCs w:val="24"/>
          <w:lang w:val="uk-UA" w:eastAsia="uk-UA"/>
        </w:rPr>
        <w:t xml:space="preserve">Отже, якщо критеріїв у справі </w:t>
      </w:r>
      <w:proofErr w:type="spellStart"/>
      <w:r w:rsidRPr="00383CE0">
        <w:rPr>
          <w:rFonts w:ascii="Times New Roman" w:hAnsi="Times New Roman"/>
          <w:sz w:val="24"/>
          <w:szCs w:val="24"/>
          <w:lang w:val="uk-UA" w:eastAsia="uk-UA"/>
        </w:rPr>
        <w:t>Altmark</w:t>
      </w:r>
      <w:proofErr w:type="spellEnd"/>
      <w:r w:rsidRPr="00383CE0">
        <w:rPr>
          <w:rFonts w:ascii="Times New Roman" w:hAnsi="Times New Roman"/>
          <w:sz w:val="24"/>
          <w:szCs w:val="24"/>
          <w:lang w:val="uk-UA" w:eastAsia="uk-UA"/>
        </w:rPr>
        <w:t xml:space="preserve"> дотримано, надання державної підтримки не буде становити державну допомогу суб’єктам господарювання, який </w:t>
      </w:r>
      <w:r w:rsidRPr="00383CE0">
        <w:rPr>
          <w:rFonts w:ascii="Times New Roman" w:hAnsi="Times New Roman"/>
          <w:color w:val="000000"/>
          <w:sz w:val="24"/>
          <w:szCs w:val="24"/>
          <w:shd w:val="clear" w:color="auto" w:fill="FFFFFF"/>
          <w:lang w:val="uk-UA"/>
        </w:rPr>
        <w:t>надає послуги, що становлять загальний економічний інтерес, у частині компенсації обґрунтованих витрат на надання таких послуг.</w:t>
      </w:r>
    </w:p>
    <w:p w:rsidR="00076788" w:rsidRPr="00383CE0" w:rsidRDefault="00076788" w:rsidP="00076788">
      <w:pPr>
        <w:pStyle w:val="rvps2"/>
        <w:spacing w:before="0" w:beforeAutospacing="0" w:after="0" w:afterAutospacing="0"/>
        <w:jc w:val="both"/>
        <w:rPr>
          <w:b/>
          <w:lang w:val="uk-UA" w:eastAsia="uk-UA"/>
        </w:rPr>
      </w:pPr>
    </w:p>
    <w:p w:rsidR="00076788" w:rsidRPr="00383CE0" w:rsidRDefault="00076788" w:rsidP="00076788">
      <w:pPr>
        <w:pStyle w:val="rvps2"/>
        <w:numPr>
          <w:ilvl w:val="0"/>
          <w:numId w:val="1"/>
        </w:numPr>
        <w:spacing w:before="0" w:beforeAutospacing="0" w:after="0" w:afterAutospacing="0"/>
        <w:ind w:left="567" w:hanging="567"/>
        <w:jc w:val="both"/>
        <w:rPr>
          <w:b/>
          <w:lang w:val="uk-UA" w:eastAsia="uk-UA"/>
        </w:rPr>
      </w:pPr>
      <w:r w:rsidRPr="00383CE0">
        <w:rPr>
          <w:b/>
          <w:bCs/>
          <w:lang w:val="uk-UA"/>
        </w:rPr>
        <w:t>ВИСНОВКИ ЗА РЕЗУЛЬТАТАМИ РОЗГЛЯДУ ПОВІДОМЛЕННЯ</w:t>
      </w:r>
    </w:p>
    <w:p w:rsidR="00076788" w:rsidRPr="00383CE0" w:rsidRDefault="00076788" w:rsidP="00076788">
      <w:pPr>
        <w:pStyle w:val="rvps2"/>
        <w:spacing w:before="0" w:beforeAutospacing="0" w:after="0" w:afterAutospacing="0"/>
        <w:ind w:left="567" w:hanging="567"/>
        <w:jc w:val="both"/>
        <w:rPr>
          <w:b/>
          <w:lang w:val="uk-UA" w:eastAsia="uk-UA"/>
        </w:rPr>
      </w:pPr>
    </w:p>
    <w:p w:rsidR="00076788" w:rsidRPr="00383CE0" w:rsidRDefault="00076788" w:rsidP="00076788">
      <w:pPr>
        <w:pStyle w:val="rvps2"/>
        <w:numPr>
          <w:ilvl w:val="1"/>
          <w:numId w:val="1"/>
        </w:numPr>
        <w:spacing w:before="0" w:beforeAutospacing="0" w:after="0" w:afterAutospacing="0"/>
        <w:ind w:left="567" w:hanging="567"/>
        <w:jc w:val="both"/>
        <w:rPr>
          <w:b/>
          <w:lang w:val="uk-UA" w:eastAsia="uk-UA"/>
        </w:rPr>
      </w:pPr>
      <w:r w:rsidRPr="00383CE0">
        <w:rPr>
          <w:b/>
          <w:lang w:val="uk-UA" w:eastAsia="uk-UA"/>
        </w:rPr>
        <w:t xml:space="preserve"> </w:t>
      </w:r>
      <w:r w:rsidRPr="00383CE0">
        <w:rPr>
          <w:b/>
          <w:bCs/>
          <w:lang w:val="uk-UA" w:eastAsia="uk-UA"/>
        </w:rPr>
        <w:t>Віднесення послуг громадського транспорту</w:t>
      </w:r>
      <w:r w:rsidRPr="00383CE0">
        <w:rPr>
          <w:b/>
          <w:lang w:val="uk-UA" w:eastAsia="uk-UA"/>
        </w:rPr>
        <w:t xml:space="preserve"> до ПЗЕІ</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визначення ПЗЕІ, наведеного в Законі, до ПЗЕІ можуть бути віднесені послуги, які відповідають таким умовам:</w:t>
      </w:r>
    </w:p>
    <w:p w:rsidR="00076788" w:rsidRPr="00383CE0" w:rsidRDefault="00076788" w:rsidP="00076788">
      <w:pPr>
        <w:pStyle w:val="rvps2"/>
        <w:spacing w:before="0" w:beforeAutospacing="0" w:after="0" w:afterAutospacing="0"/>
        <w:ind w:left="567" w:hanging="567"/>
        <w:jc w:val="both"/>
        <w:rPr>
          <w:lang w:val="uk-UA"/>
        </w:rPr>
      </w:pPr>
      <w:r w:rsidRPr="00383CE0">
        <w:rPr>
          <w:lang w:val="uk-UA"/>
        </w:rPr>
        <w:t>-        пов’язані із задоволенням особливо важливих загальних потреб громадян;</w:t>
      </w:r>
    </w:p>
    <w:p w:rsidR="00076788" w:rsidRPr="00383CE0" w:rsidRDefault="00076788" w:rsidP="00076788">
      <w:pPr>
        <w:pStyle w:val="rvps2"/>
        <w:spacing w:before="0" w:beforeAutospacing="0" w:after="0" w:afterAutospacing="0"/>
        <w:ind w:left="567" w:hanging="567"/>
        <w:jc w:val="both"/>
        <w:rPr>
          <w:lang w:val="uk-UA"/>
        </w:rPr>
      </w:pPr>
      <w:r w:rsidRPr="00383CE0">
        <w:rPr>
          <w:lang w:val="uk-UA"/>
        </w:rPr>
        <w:t xml:space="preserve">-        не можуть надаватися на комерційній основі без державної підтримки. </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статті 1 Закону України «Про міський електричний транспорт»:</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lastRenderedPageBreak/>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 xml:space="preserve">рухомий склад – трамвайні вагони, тролейбуси, вагони метрополітену; </w:t>
      </w:r>
    </w:p>
    <w:p w:rsidR="00076788" w:rsidRPr="00383CE0" w:rsidRDefault="00076788" w:rsidP="00076788">
      <w:pPr>
        <w:numPr>
          <w:ilvl w:val="0"/>
          <w:numId w:val="10"/>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076788" w:rsidRPr="00383CE0" w:rsidRDefault="00076788" w:rsidP="00076788">
      <w:pPr>
        <w:spacing w:after="0" w:line="240" w:lineRule="auto"/>
        <w:ind w:left="567" w:hanging="567"/>
        <w:jc w:val="both"/>
        <w:rPr>
          <w:rFonts w:ascii="Times New Roman" w:hAnsi="Times New Roman"/>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076788" w:rsidRPr="00383CE0" w:rsidRDefault="00076788" w:rsidP="00076788">
      <w:pPr>
        <w:numPr>
          <w:ilvl w:val="0"/>
          <w:numId w:val="6"/>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доступності транспортних послуг для усіх верств населення;</w:t>
      </w:r>
    </w:p>
    <w:p w:rsidR="00076788" w:rsidRPr="00383CE0" w:rsidRDefault="00076788" w:rsidP="00076788">
      <w:pPr>
        <w:numPr>
          <w:ilvl w:val="0"/>
          <w:numId w:val="6"/>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пріоритетності розвитку міського електричного транспорту у містах з підвищеним рівнем забруднення довкілля та курортних регіонах;</w:t>
      </w:r>
    </w:p>
    <w:p w:rsidR="00076788" w:rsidRPr="00383CE0" w:rsidRDefault="00076788" w:rsidP="00076788">
      <w:pPr>
        <w:numPr>
          <w:ilvl w:val="0"/>
          <w:numId w:val="6"/>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створення сприятливих умов для виробництва вітчизняного рухомого складу та його удосконалення;</w:t>
      </w:r>
    </w:p>
    <w:p w:rsidR="00076788" w:rsidRPr="00383CE0" w:rsidRDefault="00076788" w:rsidP="00076788">
      <w:pPr>
        <w:numPr>
          <w:ilvl w:val="0"/>
          <w:numId w:val="6"/>
        </w:numPr>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беззбиткової роботи перевізників.</w:t>
      </w:r>
    </w:p>
    <w:p w:rsidR="00076788" w:rsidRPr="00383CE0" w:rsidRDefault="00076788" w:rsidP="00076788">
      <w:pPr>
        <w:spacing w:after="0" w:line="240" w:lineRule="auto"/>
        <w:ind w:left="567" w:hanging="567"/>
        <w:jc w:val="both"/>
        <w:rPr>
          <w:rFonts w:ascii="Times New Roman" w:hAnsi="Times New Roman"/>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sz w:val="24"/>
          <w:szCs w:val="24"/>
          <w:lang w:val="uk-UA"/>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383CE0">
        <w:rPr>
          <w:rFonts w:ascii="Times New Roman" w:hAnsi="Times New Roman"/>
          <w:bCs/>
          <w:sz w:val="24"/>
          <w:szCs w:val="24"/>
          <w:lang w:val="uk-UA"/>
        </w:rPr>
        <w:t>.</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Згідно із статтею 11 </w:t>
      </w:r>
      <w:r w:rsidRPr="00383CE0">
        <w:rPr>
          <w:rFonts w:ascii="Times New Roman" w:hAnsi="Times New Roman"/>
          <w:sz w:val="24"/>
          <w:szCs w:val="24"/>
          <w:lang w:val="uk-UA"/>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Національною транспортною стратегією України на період до 2030 року, схваленою розпорядженням Кабінету Міністрів України від 30 травня 2018 р.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статті 3 Статуту КП «Київський метрополітен», затвердженого розпорядженням Київської міської державної адміністрації від 15.02.1999 № 204 (далі – Статут), основною метою діяльності КП «Київський метрополітен» є, зокрема, надання послуг з перевезення пасажирів метрополітеном.</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sz w:val="24"/>
          <w:szCs w:val="24"/>
          <w:lang w:val="uk-UA"/>
        </w:rPr>
        <w:lastRenderedPageBreak/>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sz w:val="24"/>
          <w:szCs w:val="24"/>
          <w:lang w:val="uk-UA"/>
        </w:rPr>
      </w:pPr>
      <w:r w:rsidRPr="00383CE0">
        <w:rPr>
          <w:rFonts w:ascii="Times New Roman" w:hAnsi="Times New Roman"/>
          <w:sz w:val="24"/>
          <w:szCs w:val="24"/>
          <w:lang w:val="uk-UA"/>
        </w:rPr>
        <w:t>Відповідно до статті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w:t>
      </w:r>
      <w:r w:rsidRPr="00383CE0">
        <w:rPr>
          <w:rFonts w:ascii="Times New Roman" w:hAnsi="Times New Roman"/>
          <w:sz w:val="24"/>
          <w:szCs w:val="24"/>
          <w:lang w:val="uk-UA"/>
        </w:rPr>
        <w:t>поїздами метрополітену)</w:t>
      </w:r>
      <w:r w:rsidRPr="00383CE0">
        <w:rPr>
          <w:rFonts w:ascii="Times New Roman" w:hAnsi="Times New Roman"/>
          <w:bCs/>
          <w:sz w:val="24"/>
          <w:szCs w:val="24"/>
          <w:lang w:val="uk-UA"/>
        </w:rPr>
        <w:t>, пов’язан</w:t>
      </w:r>
      <w:r w:rsidR="002435E4">
        <w:rPr>
          <w:rFonts w:ascii="Times New Roman" w:hAnsi="Times New Roman"/>
          <w:bCs/>
          <w:sz w:val="24"/>
          <w:szCs w:val="24"/>
          <w:lang w:val="uk-UA"/>
        </w:rPr>
        <w:t>о</w:t>
      </w:r>
      <w:r w:rsidRPr="00383CE0">
        <w:rPr>
          <w:rFonts w:ascii="Times New Roman" w:hAnsi="Times New Roman"/>
          <w:bCs/>
          <w:sz w:val="24"/>
          <w:szCs w:val="24"/>
          <w:lang w:val="uk-UA"/>
        </w:rPr>
        <w:t xml:space="preserve"> із задоволенням особливо важливих загальних потреб громадян, що не можуть надаватися на комерційній основі без державної підтримки та </w:t>
      </w:r>
      <w:r w:rsidRPr="00383CE0">
        <w:rPr>
          <w:rFonts w:ascii="Times New Roman" w:hAnsi="Times New Roman"/>
          <w:bCs/>
          <w:sz w:val="24"/>
          <w:szCs w:val="24"/>
          <w:u w:val="single"/>
          <w:lang w:val="uk-UA"/>
        </w:rPr>
        <w:t>є послугами загального економічного інтересу</w:t>
      </w:r>
      <w:r w:rsidRPr="00383CE0">
        <w:rPr>
          <w:rFonts w:ascii="Times New Roman" w:hAnsi="Times New Roman"/>
          <w:bCs/>
          <w:sz w:val="24"/>
          <w:szCs w:val="24"/>
          <w:lang w:val="uk-UA"/>
        </w:rPr>
        <w:t>.</w:t>
      </w:r>
    </w:p>
    <w:p w:rsidR="00076788" w:rsidRPr="00383CE0" w:rsidRDefault="00076788" w:rsidP="00076788">
      <w:pPr>
        <w:pStyle w:val="a5"/>
        <w:rPr>
          <w:bCs/>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Отже, надання підтримки КП «Київський метрополітен» у вигляді субсидії та поточних трансфертів на </w:t>
      </w:r>
      <w:r w:rsidRPr="00383CE0">
        <w:rPr>
          <w:rFonts w:ascii="Times New Roman" w:hAnsi="Times New Roman"/>
          <w:sz w:val="24"/>
          <w:szCs w:val="24"/>
          <w:lang w:val="uk-UA"/>
        </w:rPr>
        <w:t>відшкодування різниці між розмірами, в яких встановлено державні регульовані ціни на перевезення пасажирів метрополітеном, та економічно обґрунтованим розміром ціни</w:t>
      </w:r>
      <w:r w:rsidRPr="00383CE0">
        <w:rPr>
          <w:rFonts w:ascii="Times New Roman" w:hAnsi="Times New Roman"/>
          <w:bCs/>
          <w:sz w:val="24"/>
          <w:szCs w:val="24"/>
          <w:lang w:val="uk-UA"/>
        </w:rPr>
        <w:t xml:space="preserve"> </w:t>
      </w:r>
      <w:r w:rsidRPr="00383CE0">
        <w:rPr>
          <w:rFonts w:ascii="Times New Roman" w:hAnsi="Times New Roman"/>
          <w:bCs/>
          <w:sz w:val="24"/>
          <w:szCs w:val="24"/>
          <w:u w:val="single"/>
          <w:lang w:val="uk-UA"/>
        </w:rPr>
        <w:t>є компенсацією витрат, які пов’язані з наданням послуг, що становлять загальний економічний інтерес</w:t>
      </w:r>
      <w:r w:rsidRPr="00383CE0">
        <w:rPr>
          <w:rFonts w:ascii="Times New Roman" w:hAnsi="Times New Roman"/>
          <w:bCs/>
          <w:sz w:val="24"/>
          <w:szCs w:val="24"/>
          <w:lang w:val="uk-UA"/>
        </w:rPr>
        <w:t>.</w:t>
      </w:r>
    </w:p>
    <w:p w:rsidR="00076788" w:rsidRPr="00383CE0" w:rsidRDefault="00076788" w:rsidP="00076788">
      <w:pPr>
        <w:spacing w:after="0" w:line="240" w:lineRule="auto"/>
        <w:ind w:left="567" w:hanging="567"/>
        <w:contextualSpacing/>
        <w:jc w:val="both"/>
        <w:rPr>
          <w:rFonts w:ascii="Times New Roman" w:hAnsi="Times New Roman"/>
          <w:bCs/>
          <w:sz w:val="24"/>
          <w:szCs w:val="24"/>
          <w:lang w:val="uk-UA"/>
        </w:rPr>
      </w:pPr>
    </w:p>
    <w:p w:rsidR="00076788" w:rsidRPr="00383CE0" w:rsidRDefault="00076788" w:rsidP="00076788">
      <w:pPr>
        <w:pStyle w:val="a5"/>
        <w:numPr>
          <w:ilvl w:val="1"/>
          <w:numId w:val="1"/>
        </w:numPr>
        <w:ind w:left="567" w:hanging="567"/>
        <w:jc w:val="both"/>
        <w:rPr>
          <w:b/>
          <w:bCs/>
        </w:rPr>
      </w:pPr>
      <w:r w:rsidRPr="00383CE0">
        <w:rPr>
          <w:bCs/>
        </w:rPr>
        <w:t xml:space="preserve"> </w:t>
      </w:r>
      <w:r w:rsidRPr="00383CE0">
        <w:rPr>
          <w:b/>
          <w:bCs/>
        </w:rPr>
        <w:t xml:space="preserve">Оцінка заходу державної підтримки на відповідність критеріям у справі </w:t>
      </w:r>
      <w:proofErr w:type="spellStart"/>
      <w:r w:rsidRPr="00383CE0">
        <w:rPr>
          <w:b/>
          <w:bCs/>
        </w:rPr>
        <w:t>Altmark</w:t>
      </w:r>
      <w:proofErr w:type="spellEnd"/>
    </w:p>
    <w:p w:rsidR="00076788" w:rsidRPr="00383CE0" w:rsidRDefault="00076788" w:rsidP="00076788">
      <w:pPr>
        <w:pStyle w:val="a5"/>
        <w:ind w:left="567"/>
        <w:jc w:val="both"/>
        <w:rPr>
          <w:b/>
          <w:bCs/>
        </w:rPr>
      </w:pP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383CE0">
        <w:rPr>
          <w:rFonts w:ascii="Times New Roman" w:hAnsi="Times New Roman"/>
          <w:bCs/>
          <w:sz w:val="24"/>
          <w:szCs w:val="24"/>
          <w:lang w:val="uk-UA"/>
        </w:rPr>
        <w:t>Altmark</w:t>
      </w:r>
      <w:proofErr w:type="spellEnd"/>
      <w:r w:rsidRPr="00383CE0">
        <w:rPr>
          <w:rFonts w:ascii="Times New Roman" w:hAnsi="Times New Roman"/>
          <w:bCs/>
          <w:sz w:val="24"/>
          <w:szCs w:val="24"/>
          <w:lang w:val="uk-UA"/>
        </w:rPr>
        <w:t>:</w:t>
      </w:r>
    </w:p>
    <w:p w:rsidR="00076788" w:rsidRPr="00383CE0" w:rsidRDefault="00076788" w:rsidP="00076788">
      <w:pPr>
        <w:numPr>
          <w:ilvl w:val="0"/>
          <w:numId w:val="6"/>
        </w:numPr>
        <w:spacing w:after="0" w:line="240" w:lineRule="auto"/>
        <w:ind w:left="567" w:hanging="567"/>
        <w:contextualSpacing/>
        <w:jc w:val="both"/>
        <w:rPr>
          <w:rFonts w:ascii="Times New Roman" w:hAnsi="Times New Roman"/>
          <w:i/>
          <w:sz w:val="24"/>
          <w:szCs w:val="24"/>
          <w:lang w:val="uk-UA"/>
        </w:rPr>
      </w:pPr>
      <w:r w:rsidRPr="00383CE0">
        <w:rPr>
          <w:rFonts w:ascii="Times New Roman" w:hAnsi="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 xml:space="preserve">          Зобов’язання </w:t>
      </w:r>
      <w:r w:rsidRPr="00383CE0">
        <w:rPr>
          <w:rFonts w:ascii="Times New Roman" w:hAnsi="Times New Roman"/>
          <w:bCs/>
          <w:sz w:val="24"/>
          <w:szCs w:val="24"/>
          <w:lang w:val="uk-UA"/>
        </w:rPr>
        <w:t>КП «Київський метрополітен»</w:t>
      </w:r>
      <w:r w:rsidRPr="00383CE0">
        <w:rPr>
          <w:rFonts w:ascii="Times New Roman" w:hAnsi="Times New Roman"/>
          <w:sz w:val="24"/>
          <w:szCs w:val="24"/>
          <w:lang w:val="uk-UA"/>
        </w:rPr>
        <w:t xml:space="preserve"> з обслуговування населення чітко    встановлені та визначені Законом України «Про міський електричний транспорт», Статутом та Договором про організацію надання транспортних послуг з перевезень метрополітеном від 03.12.2019 б/н (далі – Договір). Договір укладен</w:t>
      </w:r>
      <w:r w:rsidR="002435E4">
        <w:rPr>
          <w:rFonts w:ascii="Times New Roman" w:hAnsi="Times New Roman"/>
          <w:sz w:val="24"/>
          <w:szCs w:val="24"/>
          <w:lang w:val="uk-UA"/>
        </w:rPr>
        <w:t>ий</w:t>
      </w:r>
      <w:r w:rsidRPr="00383CE0">
        <w:rPr>
          <w:rFonts w:ascii="Times New Roman" w:hAnsi="Times New Roman"/>
          <w:sz w:val="24"/>
          <w:szCs w:val="24"/>
          <w:lang w:val="uk-UA"/>
        </w:rPr>
        <w:t xml:space="preserve"> </w:t>
      </w:r>
      <w:r w:rsidR="002435E4">
        <w:rPr>
          <w:rFonts w:ascii="Times New Roman" w:hAnsi="Times New Roman"/>
          <w:sz w:val="24"/>
          <w:szCs w:val="24"/>
          <w:lang w:val="uk-UA"/>
        </w:rPr>
        <w:t>строком</w:t>
      </w:r>
      <w:r w:rsidRPr="00383CE0">
        <w:rPr>
          <w:rFonts w:ascii="Times New Roman" w:hAnsi="Times New Roman"/>
          <w:sz w:val="24"/>
          <w:szCs w:val="24"/>
          <w:lang w:val="uk-UA"/>
        </w:rPr>
        <w:t xml:space="preserve"> на 5 років та містить чіткий перелік маршрутів, на яких </w:t>
      </w:r>
      <w:r w:rsidRPr="00383CE0">
        <w:rPr>
          <w:rFonts w:ascii="Times New Roman" w:hAnsi="Times New Roman"/>
          <w:bCs/>
          <w:sz w:val="24"/>
          <w:szCs w:val="24"/>
          <w:lang w:val="uk-UA"/>
        </w:rPr>
        <w:t>КП «Київський метрополітен»</w:t>
      </w:r>
      <w:r w:rsidRPr="00383CE0">
        <w:rPr>
          <w:rFonts w:ascii="Times New Roman" w:hAnsi="Times New Roman"/>
          <w:sz w:val="24"/>
          <w:szCs w:val="24"/>
          <w:lang w:val="uk-UA"/>
        </w:rPr>
        <w:t xml:space="preserve"> здійснює </w:t>
      </w:r>
      <w:r w:rsidRPr="00383CE0">
        <w:rPr>
          <w:rFonts w:ascii="Times New Roman" w:hAnsi="Times New Roman"/>
          <w:bCs/>
          <w:sz w:val="24"/>
          <w:szCs w:val="24"/>
          <w:lang w:val="uk-UA"/>
        </w:rPr>
        <w:t>перевезення пасажирів метрополітеном.</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r w:rsidRPr="00383CE0">
        <w:rPr>
          <w:rFonts w:ascii="Times New Roman" w:hAnsi="Times New Roman"/>
          <w:sz w:val="24"/>
          <w:szCs w:val="24"/>
          <w:lang w:val="uk-UA"/>
        </w:rPr>
        <w:t xml:space="preserve">         </w:t>
      </w:r>
      <w:r w:rsidRPr="00383CE0">
        <w:rPr>
          <w:rFonts w:ascii="Times New Roman" w:hAnsi="Times New Roman"/>
          <w:sz w:val="24"/>
          <w:szCs w:val="24"/>
          <w:u w:val="single"/>
          <w:lang w:val="uk-UA"/>
        </w:rPr>
        <w:t>Отже, вимогу критерію дотримано;</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lang w:val="uk-UA"/>
        </w:rPr>
      </w:pPr>
    </w:p>
    <w:p w:rsidR="00076788" w:rsidRPr="00383CE0" w:rsidRDefault="00076788" w:rsidP="00076788">
      <w:pPr>
        <w:numPr>
          <w:ilvl w:val="0"/>
          <w:numId w:val="6"/>
        </w:numPr>
        <w:spacing w:after="0" w:line="240" w:lineRule="auto"/>
        <w:ind w:left="567" w:hanging="567"/>
        <w:contextualSpacing/>
        <w:jc w:val="both"/>
        <w:rPr>
          <w:rFonts w:ascii="Times New Roman" w:hAnsi="Times New Roman"/>
          <w:i/>
          <w:sz w:val="24"/>
          <w:szCs w:val="24"/>
          <w:lang w:val="uk-UA"/>
        </w:rPr>
      </w:pPr>
      <w:r w:rsidRPr="00383CE0">
        <w:rPr>
          <w:rFonts w:ascii="Times New Roman" w:hAnsi="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076788" w:rsidRPr="00383CE0" w:rsidRDefault="00076788" w:rsidP="00076788">
      <w:pPr>
        <w:tabs>
          <w:tab w:val="left" w:pos="567"/>
        </w:tabs>
        <w:spacing w:after="0" w:line="240" w:lineRule="auto"/>
        <w:ind w:left="567" w:hanging="567"/>
        <w:jc w:val="both"/>
        <w:rPr>
          <w:rFonts w:ascii="Times New Roman" w:hAnsi="Times New Roman"/>
          <w:bCs/>
          <w:sz w:val="24"/>
          <w:szCs w:val="24"/>
          <w:lang w:val="uk-UA"/>
        </w:rPr>
      </w:pPr>
      <w:r w:rsidRPr="00383CE0">
        <w:rPr>
          <w:rFonts w:ascii="Times New Roman" w:hAnsi="Times New Roman"/>
          <w:sz w:val="24"/>
          <w:szCs w:val="24"/>
          <w:lang w:val="uk-UA"/>
        </w:rPr>
        <w:t xml:space="preserve">          Департаментом транспортної інфраструктури виконавчого органу Київської міської ради (Київської міської державної адміністрації) надано додаткову угоду до Договору від 11.06.2020 б/н, в якій чітко визначено: </w:t>
      </w:r>
      <w:r w:rsidRPr="00383CE0">
        <w:rPr>
          <w:rFonts w:ascii="Times New Roman" w:hAnsi="Times New Roman"/>
          <w:bCs/>
          <w:sz w:val="24"/>
          <w:szCs w:val="24"/>
          <w:lang w:val="uk-UA"/>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(метрополітеном) та заходи щодо уникнення та повернення компенсації у випадку надання надмірної компенсації.</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r w:rsidRPr="00383CE0">
        <w:rPr>
          <w:rFonts w:ascii="Times New Roman" w:hAnsi="Times New Roman"/>
          <w:sz w:val="24"/>
          <w:szCs w:val="24"/>
          <w:lang w:val="uk-UA"/>
        </w:rPr>
        <w:t xml:space="preserve">         </w:t>
      </w:r>
      <w:r w:rsidRPr="00383CE0">
        <w:rPr>
          <w:rFonts w:ascii="Times New Roman" w:hAnsi="Times New Roman"/>
          <w:sz w:val="24"/>
          <w:szCs w:val="24"/>
          <w:u w:val="single"/>
          <w:lang w:val="uk-UA"/>
        </w:rPr>
        <w:t>Отже, вимогу критерію дотримано;</w:t>
      </w:r>
    </w:p>
    <w:p w:rsidR="00076788" w:rsidRPr="00383CE0" w:rsidRDefault="00076788" w:rsidP="00076788">
      <w:pPr>
        <w:numPr>
          <w:ilvl w:val="0"/>
          <w:numId w:val="6"/>
        </w:numPr>
        <w:spacing w:after="0" w:line="240" w:lineRule="auto"/>
        <w:ind w:left="567" w:hanging="567"/>
        <w:contextualSpacing/>
        <w:jc w:val="both"/>
        <w:rPr>
          <w:rFonts w:ascii="Times New Roman" w:hAnsi="Times New Roman"/>
          <w:i/>
          <w:sz w:val="24"/>
          <w:szCs w:val="24"/>
          <w:lang w:val="uk-UA"/>
        </w:rPr>
      </w:pPr>
      <w:r w:rsidRPr="00383CE0">
        <w:rPr>
          <w:rFonts w:ascii="Times New Roman" w:hAnsi="Times New Roman"/>
          <w:i/>
          <w:sz w:val="24"/>
          <w:szCs w:val="24"/>
          <w:lang w:val="uk-UA"/>
        </w:rPr>
        <w:lastRenderedPageBreak/>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lang w:val="uk-UA"/>
        </w:rPr>
      </w:pPr>
      <w:r w:rsidRPr="00383CE0">
        <w:rPr>
          <w:rFonts w:ascii="Times New Roman" w:hAnsi="Times New Roman"/>
          <w:sz w:val="24"/>
          <w:szCs w:val="24"/>
          <w:lang w:val="uk-UA"/>
        </w:rPr>
        <w:t xml:space="preserve">      </w:t>
      </w:r>
      <w:r w:rsidRPr="00383CE0">
        <w:rPr>
          <w:rFonts w:ascii="Times New Roman" w:hAnsi="Times New Roman"/>
          <w:sz w:val="24"/>
          <w:szCs w:val="24"/>
          <w:lang w:val="uk-UA"/>
        </w:rPr>
        <w:tab/>
        <w:t xml:space="preserve">Департаментом транспортної інфраструктури виконавчого органу Київської міської ради (Київської міської державної адміністрації) </w:t>
      </w:r>
      <w:r w:rsidRPr="00383CE0">
        <w:rPr>
          <w:rFonts w:ascii="Times New Roman" w:hAnsi="Times New Roman"/>
          <w:bCs/>
          <w:sz w:val="24"/>
          <w:szCs w:val="24"/>
          <w:lang w:val="uk-UA"/>
        </w:rPr>
        <w:t>надано Методику розрахунку компенсації за надання послуг, що становлять загальн</w:t>
      </w:r>
      <w:r w:rsidR="002435E4">
        <w:rPr>
          <w:rFonts w:ascii="Times New Roman" w:hAnsi="Times New Roman"/>
          <w:bCs/>
          <w:sz w:val="24"/>
          <w:szCs w:val="24"/>
          <w:lang w:val="uk-UA"/>
        </w:rPr>
        <w:t>ий</w:t>
      </w:r>
      <w:r w:rsidRPr="00383CE0">
        <w:rPr>
          <w:rFonts w:ascii="Times New Roman" w:hAnsi="Times New Roman"/>
          <w:bCs/>
          <w:sz w:val="24"/>
          <w:szCs w:val="24"/>
          <w:lang w:val="uk-UA"/>
        </w:rPr>
        <w:t xml:space="preserve"> економічний інтерес</w:t>
      </w:r>
      <w:r w:rsidR="002435E4">
        <w:rPr>
          <w:rFonts w:ascii="Times New Roman" w:hAnsi="Times New Roman"/>
          <w:bCs/>
          <w:sz w:val="24"/>
          <w:szCs w:val="24"/>
          <w:lang w:val="uk-UA"/>
        </w:rPr>
        <w:t>,</w:t>
      </w:r>
      <w:r w:rsidRPr="00383CE0">
        <w:rPr>
          <w:rFonts w:ascii="Times New Roman" w:hAnsi="Times New Roman"/>
          <w:bCs/>
          <w:sz w:val="24"/>
          <w:szCs w:val="24"/>
          <w:lang w:val="uk-UA"/>
        </w:rPr>
        <w:t xml:space="preserve"> – перевезення пасажирів міським пасажирським транспортом загаль</w:t>
      </w:r>
      <w:r>
        <w:rPr>
          <w:rFonts w:ascii="Times New Roman" w:hAnsi="Times New Roman"/>
          <w:bCs/>
          <w:sz w:val="24"/>
          <w:szCs w:val="24"/>
          <w:lang w:val="uk-UA"/>
        </w:rPr>
        <w:t>ного користування в місті Києві</w:t>
      </w:r>
      <w:r w:rsidRPr="00383CE0">
        <w:rPr>
          <w:rFonts w:ascii="Times New Roman" w:hAnsi="Times New Roman"/>
          <w:bCs/>
          <w:sz w:val="24"/>
          <w:szCs w:val="24"/>
          <w:lang w:val="uk-UA"/>
        </w:rPr>
        <w:t xml:space="preserve">. </w:t>
      </w:r>
      <w:r w:rsidRPr="00383CE0">
        <w:rPr>
          <w:rFonts w:ascii="Times New Roman" w:hAnsi="Times New Roman"/>
          <w:sz w:val="24"/>
          <w:szCs w:val="24"/>
          <w:lang w:val="uk-UA"/>
        </w:rPr>
        <w:t xml:space="preserve">Методика містить </w:t>
      </w:r>
      <w:r w:rsidR="002435E4">
        <w:rPr>
          <w:rFonts w:ascii="Times New Roman" w:hAnsi="Times New Roman"/>
          <w:sz w:val="24"/>
          <w:szCs w:val="24"/>
          <w:lang w:val="uk-UA"/>
        </w:rPr>
        <w:t>у</w:t>
      </w:r>
      <w:r w:rsidRPr="00383CE0">
        <w:rPr>
          <w:rFonts w:ascii="Times New Roman" w:hAnsi="Times New Roman"/>
          <w:sz w:val="24"/>
          <w:szCs w:val="24"/>
          <w:lang w:val="uk-UA"/>
        </w:rPr>
        <w:t xml:space="preserve"> тому числі параметри, на підставі яких розраховується та переглядається компенсація за надання послуг із перевезення пасажирів,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w:t>
      </w:r>
      <w:r w:rsidR="002435E4">
        <w:rPr>
          <w:rFonts w:ascii="Times New Roman" w:hAnsi="Times New Roman"/>
          <w:sz w:val="24"/>
          <w:szCs w:val="24"/>
          <w:lang w:val="uk-UA"/>
        </w:rPr>
        <w:t>,</w:t>
      </w:r>
      <w:r w:rsidRPr="00383CE0">
        <w:rPr>
          <w:rFonts w:ascii="Times New Roman" w:hAnsi="Times New Roman"/>
          <w:sz w:val="24"/>
          <w:szCs w:val="24"/>
          <w:lang w:val="uk-UA"/>
        </w:rPr>
        <w:t xml:space="preserve"> та заходи щодо уникнення </w:t>
      </w:r>
      <w:r w:rsidR="002435E4">
        <w:rPr>
          <w:rFonts w:ascii="Times New Roman" w:hAnsi="Times New Roman"/>
          <w:sz w:val="24"/>
          <w:szCs w:val="24"/>
          <w:lang w:val="uk-UA"/>
        </w:rPr>
        <w:t>й</w:t>
      </w:r>
      <w:r w:rsidRPr="00383CE0">
        <w:rPr>
          <w:rFonts w:ascii="Times New Roman" w:hAnsi="Times New Roman"/>
          <w:sz w:val="24"/>
          <w:szCs w:val="24"/>
          <w:lang w:val="uk-UA"/>
        </w:rPr>
        <w:t xml:space="preserve"> повернення компенсації у випадку надання надмірної компенсації. Також надано розрахунок обчислення суми компенсації, яка необхідна для покриття чистих витрат (чистої фінансової різниці) між понесеними  КП «Київський метрополітен» при наданні послуг загального економічного інтересу витратами та доходами підприємства </w:t>
      </w:r>
      <w:r w:rsidRPr="00383CE0">
        <w:rPr>
          <w:rFonts w:ascii="Times New Roman" w:hAnsi="Times New Roman"/>
          <w:sz w:val="24"/>
          <w:szCs w:val="24"/>
          <w:lang w:val="uk-UA"/>
        </w:rPr>
        <w:br/>
        <w:t xml:space="preserve">від надання таких послуг. Відповідно до наданої інформації,  сума компенсації за 2019 рік </w:t>
      </w:r>
      <w:r w:rsidR="002435E4">
        <w:rPr>
          <w:rFonts w:ascii="Times New Roman" w:hAnsi="Times New Roman"/>
          <w:sz w:val="24"/>
          <w:szCs w:val="24"/>
          <w:lang w:val="uk-UA"/>
        </w:rPr>
        <w:t>становить</w:t>
      </w:r>
      <w:r w:rsidRPr="00383CE0">
        <w:rPr>
          <w:rFonts w:ascii="Times New Roman" w:hAnsi="Times New Roman"/>
          <w:sz w:val="24"/>
          <w:szCs w:val="24"/>
          <w:lang w:val="uk-UA"/>
        </w:rPr>
        <w:t xml:space="preserve"> 440 995 994 грн та не перевищує суми чистої фінансової різниці, яка </w:t>
      </w:r>
      <w:r w:rsidR="002435E4">
        <w:rPr>
          <w:rFonts w:ascii="Times New Roman" w:hAnsi="Times New Roman"/>
          <w:sz w:val="24"/>
          <w:szCs w:val="24"/>
          <w:lang w:val="uk-UA"/>
        </w:rPr>
        <w:t>становить</w:t>
      </w:r>
      <w:r w:rsidRPr="00383CE0">
        <w:rPr>
          <w:rFonts w:ascii="Times New Roman" w:hAnsi="Times New Roman"/>
          <w:sz w:val="24"/>
          <w:szCs w:val="24"/>
          <w:lang w:val="uk-UA"/>
        </w:rPr>
        <w:t xml:space="preserve"> 1 467 605 000 грн. Сума компенсації за 2020 рік </w:t>
      </w:r>
      <w:r w:rsidR="002435E4">
        <w:rPr>
          <w:rFonts w:ascii="Times New Roman" w:hAnsi="Times New Roman"/>
          <w:sz w:val="24"/>
          <w:szCs w:val="24"/>
          <w:lang w:val="uk-UA"/>
        </w:rPr>
        <w:t>становить</w:t>
      </w:r>
      <w:r w:rsidRPr="00383CE0">
        <w:rPr>
          <w:rFonts w:ascii="Times New Roman" w:hAnsi="Times New Roman"/>
          <w:sz w:val="24"/>
          <w:szCs w:val="24"/>
          <w:lang w:val="uk-UA"/>
        </w:rPr>
        <w:t xml:space="preserve">  870 000 000 грн та не перевищує </w:t>
      </w:r>
      <w:r w:rsidR="002435E4">
        <w:rPr>
          <w:rFonts w:ascii="Times New Roman" w:hAnsi="Times New Roman"/>
          <w:sz w:val="24"/>
          <w:szCs w:val="24"/>
          <w:lang w:val="uk-UA"/>
        </w:rPr>
        <w:t xml:space="preserve">суми чистої фінансової різниці в </w:t>
      </w:r>
      <w:r w:rsidRPr="00383CE0">
        <w:rPr>
          <w:rFonts w:ascii="Times New Roman" w:hAnsi="Times New Roman"/>
          <w:sz w:val="24"/>
          <w:szCs w:val="24"/>
          <w:lang w:val="uk-UA"/>
        </w:rPr>
        <w:t xml:space="preserve">2 648 913 500 грн. Сума компенсації за 2021 рік </w:t>
      </w:r>
      <w:r w:rsidR="005D40E4">
        <w:rPr>
          <w:rFonts w:ascii="Times New Roman" w:hAnsi="Times New Roman"/>
          <w:sz w:val="24"/>
          <w:szCs w:val="24"/>
          <w:lang w:val="uk-UA"/>
        </w:rPr>
        <w:t>становить</w:t>
      </w:r>
      <w:r w:rsidRPr="00383CE0">
        <w:rPr>
          <w:rFonts w:ascii="Times New Roman" w:hAnsi="Times New Roman"/>
          <w:sz w:val="24"/>
          <w:szCs w:val="24"/>
          <w:lang w:val="uk-UA"/>
        </w:rPr>
        <w:t xml:space="preserve"> 600 000 000 грн та не перевищує суми чистої фінансової різниці</w:t>
      </w:r>
      <w:r w:rsidR="002435E4">
        <w:rPr>
          <w:rFonts w:ascii="Times New Roman" w:hAnsi="Times New Roman"/>
          <w:sz w:val="24"/>
          <w:szCs w:val="24"/>
          <w:lang w:val="uk-UA"/>
        </w:rPr>
        <w:t xml:space="preserve"> в</w:t>
      </w:r>
      <w:r w:rsidRPr="00383CE0">
        <w:rPr>
          <w:rFonts w:ascii="Times New Roman" w:hAnsi="Times New Roman"/>
          <w:sz w:val="24"/>
          <w:szCs w:val="24"/>
          <w:lang w:val="uk-UA"/>
        </w:rPr>
        <w:t xml:space="preserve"> 3 900 128 100 грн. </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r w:rsidRPr="00383CE0">
        <w:rPr>
          <w:rFonts w:ascii="Times New Roman" w:hAnsi="Times New Roman"/>
          <w:sz w:val="24"/>
          <w:szCs w:val="24"/>
          <w:lang w:val="uk-UA"/>
        </w:rPr>
        <w:t xml:space="preserve">         </w:t>
      </w:r>
      <w:r w:rsidRPr="00383CE0">
        <w:rPr>
          <w:rFonts w:ascii="Times New Roman" w:hAnsi="Times New Roman"/>
          <w:sz w:val="24"/>
          <w:szCs w:val="24"/>
          <w:u w:val="single"/>
          <w:lang w:val="uk-UA"/>
        </w:rPr>
        <w:t>Отже, вимогу критерію дотримано</w:t>
      </w:r>
      <w:r w:rsidR="002435E4">
        <w:rPr>
          <w:rFonts w:ascii="Times New Roman" w:hAnsi="Times New Roman"/>
          <w:sz w:val="24"/>
          <w:szCs w:val="24"/>
          <w:u w:val="single"/>
          <w:lang w:val="uk-UA"/>
        </w:rPr>
        <w:t>;</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p>
    <w:p w:rsidR="00076788" w:rsidRPr="00383CE0" w:rsidRDefault="00076788" w:rsidP="00076788">
      <w:pPr>
        <w:numPr>
          <w:ilvl w:val="0"/>
          <w:numId w:val="6"/>
        </w:numPr>
        <w:spacing w:after="0" w:line="240" w:lineRule="auto"/>
        <w:ind w:left="567" w:hanging="567"/>
        <w:contextualSpacing/>
        <w:jc w:val="both"/>
        <w:rPr>
          <w:rFonts w:ascii="Times New Roman" w:hAnsi="Times New Roman"/>
          <w:i/>
          <w:sz w:val="24"/>
          <w:szCs w:val="24"/>
          <w:lang w:val="uk-UA"/>
        </w:rPr>
      </w:pPr>
      <w:r w:rsidRPr="00383CE0">
        <w:rPr>
          <w:rFonts w:ascii="Times New Roman" w:hAnsi="Times New Roman"/>
          <w:i/>
          <w:sz w:val="24"/>
          <w:szCs w:val="24"/>
          <w:lang w:val="uk-UA"/>
        </w:rPr>
        <w:t xml:space="preserve">суб’єкт господарювання, який надає ці послуги, повинен бути обраний шляхом проведення процедури публічних </w:t>
      </w:r>
      <w:proofErr w:type="spellStart"/>
      <w:r w:rsidRPr="00383CE0">
        <w:rPr>
          <w:rFonts w:ascii="Times New Roman" w:hAnsi="Times New Roman"/>
          <w:i/>
          <w:sz w:val="24"/>
          <w:szCs w:val="24"/>
          <w:lang w:val="uk-UA"/>
        </w:rPr>
        <w:t>закупівель</w:t>
      </w:r>
      <w:proofErr w:type="spellEnd"/>
      <w:r w:rsidRPr="00383CE0">
        <w:rPr>
          <w:rFonts w:ascii="Times New Roman" w:hAnsi="Times New Roman"/>
          <w:i/>
          <w:sz w:val="24"/>
          <w:szCs w:val="24"/>
          <w:lang w:val="uk-UA"/>
        </w:rPr>
        <w:t>.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383CE0">
        <w:rPr>
          <w:rFonts w:ascii="Times New Roman" w:hAnsi="Times New Roman"/>
          <w:sz w:val="24"/>
          <w:szCs w:val="24"/>
          <w:lang w:val="uk-UA"/>
        </w:rPr>
        <w:t>.</w:t>
      </w:r>
    </w:p>
    <w:p w:rsidR="00076788" w:rsidRPr="00383CE0" w:rsidRDefault="00076788" w:rsidP="00076788">
      <w:pPr>
        <w:spacing w:after="0" w:line="240" w:lineRule="auto"/>
        <w:ind w:left="567" w:hanging="567"/>
        <w:contextualSpacing/>
        <w:jc w:val="both"/>
        <w:rPr>
          <w:rFonts w:ascii="Times New Roman" w:hAnsi="Times New Roman"/>
          <w:sz w:val="24"/>
          <w:szCs w:val="24"/>
          <w:lang w:val="uk-UA"/>
        </w:rPr>
      </w:pPr>
      <w:r w:rsidRPr="00383CE0">
        <w:rPr>
          <w:rFonts w:ascii="Times New Roman" w:hAnsi="Times New Roman"/>
          <w:sz w:val="24"/>
          <w:szCs w:val="24"/>
          <w:lang w:val="uk-UA"/>
        </w:rPr>
        <w:t xml:space="preserve">           Департамент транспортної інфраструктури виконавчого органу Київської міської ради (Київської міської державної адміністрації) надав інформацію щодо аналізу витрат, які є типовими для цього суб’єкта господарювання (отримувача)</w:t>
      </w:r>
      <w:r>
        <w:rPr>
          <w:rFonts w:ascii="Times New Roman" w:hAnsi="Times New Roman"/>
          <w:sz w:val="24"/>
          <w:szCs w:val="24"/>
          <w:lang w:val="uk-UA"/>
        </w:rPr>
        <w:t>, а саме: витрати на оплату праці, відрахування на соціальні заходи, матеріальні затрати, амортизація, інші операційні витрати</w:t>
      </w:r>
      <w:r w:rsidRPr="00383CE0">
        <w:rPr>
          <w:rFonts w:ascii="Times New Roman" w:hAnsi="Times New Roman"/>
          <w:sz w:val="24"/>
          <w:szCs w:val="24"/>
          <w:lang w:val="uk-UA"/>
        </w:rPr>
        <w:t>, і належн</w:t>
      </w:r>
      <w:r w:rsidR="002435E4">
        <w:rPr>
          <w:rFonts w:ascii="Times New Roman" w:hAnsi="Times New Roman"/>
          <w:sz w:val="24"/>
          <w:szCs w:val="24"/>
          <w:lang w:val="uk-UA"/>
        </w:rPr>
        <w:t>е</w:t>
      </w:r>
      <w:r w:rsidRPr="00383CE0">
        <w:rPr>
          <w:rFonts w:ascii="Times New Roman" w:hAnsi="Times New Roman"/>
          <w:sz w:val="24"/>
          <w:szCs w:val="24"/>
          <w:lang w:val="uk-UA"/>
        </w:rPr>
        <w:t xml:space="preserve"> </w:t>
      </w:r>
      <w:r w:rsidR="002435E4">
        <w:rPr>
          <w:rFonts w:ascii="Times New Roman" w:hAnsi="Times New Roman"/>
          <w:sz w:val="24"/>
          <w:szCs w:val="24"/>
          <w:lang w:val="uk-UA"/>
        </w:rPr>
        <w:t>забезпечення</w:t>
      </w:r>
      <w:r w:rsidRPr="00383CE0">
        <w:rPr>
          <w:rFonts w:ascii="Times New Roman" w:hAnsi="Times New Roman"/>
          <w:sz w:val="24"/>
          <w:szCs w:val="24"/>
          <w:lang w:val="uk-UA"/>
        </w:rPr>
        <w:t xml:space="preserve"> транспортними засобами для здійснення цих послуг, враховуючи відповідний дохід підприємства</w:t>
      </w:r>
      <w:r>
        <w:rPr>
          <w:rFonts w:ascii="Times New Roman" w:hAnsi="Times New Roman"/>
          <w:sz w:val="24"/>
          <w:szCs w:val="24"/>
          <w:lang w:val="uk-UA"/>
        </w:rPr>
        <w:t xml:space="preserve"> (дохід від надання площ в оренду, від реалізації втор</w:t>
      </w:r>
      <w:r w:rsidR="002435E4">
        <w:rPr>
          <w:rFonts w:ascii="Times New Roman" w:hAnsi="Times New Roman"/>
          <w:sz w:val="24"/>
          <w:szCs w:val="24"/>
          <w:lang w:val="uk-UA"/>
        </w:rPr>
        <w:t>инних</w:t>
      </w:r>
      <w:r>
        <w:rPr>
          <w:rFonts w:ascii="Times New Roman" w:hAnsi="Times New Roman"/>
          <w:sz w:val="24"/>
          <w:szCs w:val="24"/>
          <w:lang w:val="uk-UA"/>
        </w:rPr>
        <w:t xml:space="preserve"> ресурсів, дохід від безоплатно одержаних активів, неопераційна курсова різниця)</w:t>
      </w:r>
      <w:r w:rsidRPr="00383CE0">
        <w:rPr>
          <w:rFonts w:ascii="Times New Roman" w:hAnsi="Times New Roman"/>
          <w:sz w:val="24"/>
          <w:szCs w:val="24"/>
          <w:lang w:val="uk-UA"/>
        </w:rPr>
        <w:t xml:space="preserve"> та розумний прибуток.</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r w:rsidRPr="00383CE0">
        <w:rPr>
          <w:rFonts w:ascii="Times New Roman" w:hAnsi="Times New Roman"/>
          <w:sz w:val="24"/>
          <w:szCs w:val="24"/>
          <w:lang w:val="uk-UA"/>
        </w:rPr>
        <w:t xml:space="preserve">          </w:t>
      </w:r>
      <w:r w:rsidRPr="00383CE0">
        <w:rPr>
          <w:rFonts w:ascii="Times New Roman" w:hAnsi="Times New Roman"/>
          <w:sz w:val="24"/>
          <w:szCs w:val="24"/>
          <w:u w:val="single"/>
          <w:lang w:val="uk-UA"/>
        </w:rPr>
        <w:t>Отже, вимогу критерію дотримано.</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p>
    <w:p w:rsidR="00076788" w:rsidRPr="00A34E32"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lang w:val="uk-UA"/>
        </w:rPr>
        <w:t xml:space="preserve">Отже, </w:t>
      </w:r>
      <w:r w:rsidRPr="00383CE0">
        <w:rPr>
          <w:rFonts w:ascii="Times New Roman" w:hAnsi="Times New Roman"/>
          <w:bCs/>
          <w:sz w:val="24"/>
          <w:szCs w:val="24"/>
          <w:u w:val="single"/>
          <w:lang w:val="uk-UA"/>
        </w:rPr>
        <w:t>Департамент транспортної інфраструктури виконавчого органу Київської міської ради (Київської міської державної адміністрації) надав достатні обґрунтуван</w:t>
      </w:r>
      <w:r w:rsidR="002435E4">
        <w:rPr>
          <w:rFonts w:ascii="Times New Roman" w:hAnsi="Times New Roman"/>
          <w:bCs/>
          <w:sz w:val="24"/>
          <w:szCs w:val="24"/>
          <w:u w:val="single"/>
          <w:lang w:val="uk-UA"/>
        </w:rPr>
        <w:t>ня</w:t>
      </w:r>
      <w:r w:rsidRPr="00383CE0">
        <w:rPr>
          <w:rFonts w:ascii="Times New Roman" w:hAnsi="Times New Roman"/>
          <w:bCs/>
          <w:sz w:val="24"/>
          <w:szCs w:val="24"/>
          <w:u w:val="single"/>
          <w:lang w:val="uk-UA"/>
        </w:rPr>
        <w:t xml:space="preserve">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Також надано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A34E32" w:rsidRPr="00383CE0" w:rsidRDefault="00A34E32" w:rsidP="00A34E32">
      <w:pPr>
        <w:spacing w:after="0" w:line="240" w:lineRule="auto"/>
        <w:ind w:left="567"/>
        <w:contextualSpacing/>
        <w:jc w:val="both"/>
        <w:rPr>
          <w:rFonts w:ascii="Times New Roman" w:hAnsi="Times New Roman"/>
          <w:bCs/>
          <w:sz w:val="24"/>
          <w:szCs w:val="24"/>
          <w:lang w:val="uk-UA"/>
        </w:rPr>
      </w:pPr>
    </w:p>
    <w:p w:rsidR="00076788" w:rsidRPr="00A34E32" w:rsidRDefault="00076788" w:rsidP="00076788">
      <w:pPr>
        <w:numPr>
          <w:ilvl w:val="0"/>
          <w:numId w:val="2"/>
        </w:numPr>
        <w:spacing w:after="0" w:line="240" w:lineRule="auto"/>
        <w:ind w:left="567" w:hanging="567"/>
        <w:contextualSpacing/>
        <w:jc w:val="both"/>
        <w:rPr>
          <w:rFonts w:ascii="Times New Roman" w:hAnsi="Times New Roman"/>
          <w:bCs/>
          <w:sz w:val="24"/>
          <w:szCs w:val="24"/>
          <w:lang w:val="uk-UA"/>
        </w:rPr>
      </w:pPr>
      <w:r w:rsidRPr="00383CE0">
        <w:rPr>
          <w:rFonts w:ascii="Times New Roman" w:hAnsi="Times New Roman"/>
          <w:bCs/>
          <w:sz w:val="24"/>
          <w:szCs w:val="24"/>
          <w:u w:val="single"/>
          <w:lang w:val="uk-UA"/>
        </w:rPr>
        <w:t>Враховуючи викладене, чотир</w:t>
      </w:r>
      <w:r w:rsidR="002435E4">
        <w:rPr>
          <w:rFonts w:ascii="Times New Roman" w:hAnsi="Times New Roman"/>
          <w:bCs/>
          <w:sz w:val="24"/>
          <w:szCs w:val="24"/>
          <w:u w:val="single"/>
          <w:lang w:val="uk-UA"/>
        </w:rPr>
        <w:t>ьох</w:t>
      </w:r>
      <w:r w:rsidRPr="00383CE0">
        <w:rPr>
          <w:rFonts w:ascii="Times New Roman" w:hAnsi="Times New Roman"/>
          <w:bCs/>
          <w:sz w:val="24"/>
          <w:szCs w:val="24"/>
          <w:u w:val="single"/>
          <w:lang w:val="uk-UA"/>
        </w:rPr>
        <w:t xml:space="preserve"> сукупних </w:t>
      </w:r>
      <w:proofErr w:type="spellStart"/>
      <w:r w:rsidRPr="00383CE0">
        <w:rPr>
          <w:rFonts w:ascii="Times New Roman" w:hAnsi="Times New Roman"/>
          <w:bCs/>
          <w:sz w:val="24"/>
          <w:szCs w:val="24"/>
          <w:u w:val="single"/>
          <w:lang w:val="uk-UA"/>
        </w:rPr>
        <w:t>критері</w:t>
      </w:r>
      <w:r w:rsidR="002435E4">
        <w:rPr>
          <w:rFonts w:ascii="Times New Roman" w:hAnsi="Times New Roman"/>
          <w:bCs/>
          <w:sz w:val="24"/>
          <w:szCs w:val="24"/>
          <w:u w:val="single"/>
          <w:lang w:val="uk-UA"/>
        </w:rPr>
        <w:t>в</w:t>
      </w:r>
      <w:proofErr w:type="spellEnd"/>
      <w:r w:rsidRPr="00383CE0">
        <w:rPr>
          <w:rFonts w:ascii="Times New Roman" w:hAnsi="Times New Roman"/>
          <w:bCs/>
          <w:sz w:val="24"/>
          <w:szCs w:val="24"/>
          <w:u w:val="single"/>
          <w:lang w:val="uk-UA"/>
        </w:rPr>
        <w:t xml:space="preserve"> </w:t>
      </w:r>
      <w:proofErr w:type="spellStart"/>
      <w:r w:rsidRPr="00383CE0">
        <w:rPr>
          <w:rFonts w:ascii="Times New Roman" w:hAnsi="Times New Roman"/>
          <w:bCs/>
          <w:sz w:val="24"/>
          <w:szCs w:val="24"/>
          <w:u w:val="single"/>
          <w:lang w:val="uk-UA"/>
        </w:rPr>
        <w:t>Altmark</w:t>
      </w:r>
      <w:proofErr w:type="spellEnd"/>
      <w:r w:rsidRPr="00383CE0">
        <w:rPr>
          <w:rFonts w:ascii="Times New Roman" w:hAnsi="Times New Roman"/>
          <w:bCs/>
          <w:sz w:val="24"/>
          <w:szCs w:val="24"/>
          <w:u w:val="single"/>
          <w:lang w:val="uk-UA"/>
        </w:rPr>
        <w:t xml:space="preserve"> </w:t>
      </w:r>
      <w:proofErr w:type="spellStart"/>
      <w:r w:rsidRPr="00383CE0">
        <w:rPr>
          <w:rFonts w:ascii="Times New Roman" w:hAnsi="Times New Roman"/>
          <w:bCs/>
          <w:sz w:val="24"/>
          <w:szCs w:val="24"/>
          <w:u w:val="single"/>
          <w:lang w:val="uk-UA"/>
        </w:rPr>
        <w:t>кумулятивно</w:t>
      </w:r>
      <w:proofErr w:type="spellEnd"/>
      <w:r w:rsidRPr="00383CE0">
        <w:rPr>
          <w:rFonts w:ascii="Times New Roman" w:hAnsi="Times New Roman"/>
          <w:bCs/>
          <w:sz w:val="24"/>
          <w:szCs w:val="24"/>
          <w:u w:val="single"/>
          <w:lang w:val="uk-UA"/>
        </w:rPr>
        <w:t xml:space="preserve"> дотримано.</w:t>
      </w:r>
    </w:p>
    <w:p w:rsidR="00076788" w:rsidRPr="00383CE0" w:rsidRDefault="00076788" w:rsidP="00076788">
      <w:pPr>
        <w:numPr>
          <w:ilvl w:val="0"/>
          <w:numId w:val="2"/>
        </w:numPr>
        <w:spacing w:after="0" w:line="240" w:lineRule="auto"/>
        <w:ind w:left="567" w:hanging="567"/>
        <w:contextualSpacing/>
        <w:jc w:val="both"/>
        <w:rPr>
          <w:rFonts w:ascii="Times New Roman" w:hAnsi="Times New Roman"/>
          <w:bCs/>
          <w:sz w:val="24"/>
          <w:szCs w:val="24"/>
          <w:u w:val="single"/>
          <w:lang w:val="uk-UA"/>
        </w:rPr>
      </w:pPr>
      <w:r w:rsidRPr="00383CE0">
        <w:rPr>
          <w:rFonts w:ascii="Times New Roman" w:hAnsi="Times New Roman"/>
          <w:bCs/>
          <w:sz w:val="24"/>
          <w:szCs w:val="24"/>
          <w:u w:val="single"/>
          <w:lang w:val="uk-UA"/>
        </w:rPr>
        <w:lastRenderedPageBreak/>
        <w:t xml:space="preserve">Отже, державна підтримка для здійснення заходів щодо компенсації витрат за ПЗЕІ в частині </w:t>
      </w:r>
      <w:r w:rsidRPr="00383CE0">
        <w:rPr>
          <w:rFonts w:ascii="Times New Roman" w:hAnsi="Times New Roman"/>
          <w:sz w:val="24"/>
          <w:szCs w:val="24"/>
          <w:u w:val="single"/>
          <w:lang w:val="uk-UA"/>
        </w:rPr>
        <w:t>відшкодування різниці між розмірами, в яких встановлено державні регульовані ціни на перевезення пасажирів метрополітеном, та економічно обґрунтованим розміром ціни,</w:t>
      </w:r>
      <w:r w:rsidRPr="00383CE0">
        <w:rPr>
          <w:rFonts w:ascii="Times New Roman" w:hAnsi="Times New Roman"/>
          <w:bCs/>
          <w:sz w:val="24"/>
          <w:szCs w:val="24"/>
          <w:u w:val="single"/>
          <w:lang w:val="uk-UA"/>
        </w:rPr>
        <w:t xml:space="preserve"> є</w:t>
      </w:r>
      <w:r w:rsidRPr="00383CE0">
        <w:rPr>
          <w:rFonts w:ascii="Times New Roman" w:hAnsi="Times New Roman"/>
          <w:b/>
          <w:bCs/>
          <w:sz w:val="24"/>
          <w:szCs w:val="24"/>
          <w:u w:val="single"/>
          <w:lang w:val="uk-UA"/>
        </w:rPr>
        <w:t xml:space="preserve"> </w:t>
      </w:r>
      <w:r w:rsidRPr="00383CE0">
        <w:rPr>
          <w:rFonts w:ascii="Times New Roman" w:hAnsi="Times New Roman"/>
          <w:bCs/>
          <w:sz w:val="24"/>
          <w:szCs w:val="24"/>
          <w:u w:val="single"/>
          <w:lang w:val="uk-UA"/>
        </w:rPr>
        <w:t>компенсацією обґрунтованих витрат на надання послуг, що становлять загальний економічний інтерес, відповідно до частини другої статті 3 Закону.</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p>
    <w:p w:rsidR="00076788" w:rsidRPr="00076788" w:rsidRDefault="00076788" w:rsidP="00076788">
      <w:pPr>
        <w:pStyle w:val="a5"/>
        <w:numPr>
          <w:ilvl w:val="0"/>
          <w:numId w:val="2"/>
        </w:numPr>
        <w:tabs>
          <w:tab w:val="left" w:pos="567"/>
        </w:tabs>
        <w:ind w:left="567" w:hanging="567"/>
        <w:jc w:val="both"/>
        <w:rPr>
          <w:u w:val="single"/>
        </w:rPr>
      </w:pPr>
      <w:r w:rsidRPr="00383CE0">
        <w:t xml:space="preserve">Враховуючи викладене, державна </w:t>
      </w:r>
      <w:r w:rsidRPr="00383CE0">
        <w:rPr>
          <w:lang w:eastAsia="uk-UA"/>
        </w:rPr>
        <w:t xml:space="preserve">допомога у формі </w:t>
      </w:r>
      <w:r w:rsidRPr="00383CE0">
        <w:rPr>
          <w:bCs/>
        </w:rPr>
        <w:t xml:space="preserve">субсидії та поточних трансфертів на </w:t>
      </w:r>
      <w:r w:rsidRPr="00383CE0">
        <w:rPr>
          <w:lang w:eastAsia="uk-UA"/>
        </w:rPr>
        <w:t xml:space="preserve">відшкодування різниці між розміром, в якому встановлено державну регульовану ціну на перевезення пасажирів метрополітеном, та економічно обґрунтованим розміром ціни, що виділяється на підставі бюджетного запиту на 2019 – 2021 роки  за кодом програмної класифікації видатків і кредитування місцевих бюджетів 1917424 «Регулювання цін на послуги метрополітену», рішення Київської міської ради </w:t>
      </w:r>
      <w:r w:rsidRPr="00383CE0">
        <w:rPr>
          <w:lang w:eastAsia="uk-UA"/>
        </w:rPr>
        <w:br/>
        <w:t>від 12.12.2019 № 456/8029 «Про бюджет міста Києва на 2020 рік» та рішення Київської міської ради від 26.03.2020 № 907/9077 «Про внесення змін до рішення Київської міської ради від 12.12.2019 № 456/8029 «Про бюджет міста Києва на 2020 рік»,</w:t>
      </w:r>
      <w:r w:rsidRPr="00383CE0">
        <w:t xml:space="preserve"> </w:t>
      </w:r>
      <w:r w:rsidRPr="00383CE0">
        <w:br/>
      </w:r>
      <w:r w:rsidRPr="00383CE0">
        <w:rPr>
          <w:bCs/>
        </w:rPr>
        <w:t xml:space="preserve">КП «Київський метрополітен» на період з 01.04.2019 по 31.12.2021 у сумі </w:t>
      </w:r>
      <w:r w:rsidRPr="00383CE0">
        <w:rPr>
          <w:bCs/>
        </w:rPr>
        <w:br/>
      </w:r>
      <w:r w:rsidRPr="00383CE0">
        <w:rPr>
          <w:lang w:eastAsia="uk-UA"/>
        </w:rPr>
        <w:t xml:space="preserve">1 910 995 994 грн, </w:t>
      </w:r>
      <w:r w:rsidRPr="00383CE0">
        <w:rPr>
          <w:b/>
          <w:lang w:eastAsia="uk-UA"/>
        </w:rPr>
        <w:t xml:space="preserve">не є державною допомогою </w:t>
      </w:r>
      <w:r w:rsidRPr="00383CE0">
        <w:rPr>
          <w:lang w:eastAsia="uk-UA"/>
        </w:rPr>
        <w:t>відповідно до частини другої статті 3 Закону України «Про державну допомогу суб’єктам господарювання».</w:t>
      </w:r>
    </w:p>
    <w:p w:rsidR="00076788" w:rsidRPr="00076788" w:rsidRDefault="00076788" w:rsidP="00076788">
      <w:pPr>
        <w:pStyle w:val="a5"/>
        <w:rPr>
          <w:u w:val="single"/>
        </w:rPr>
      </w:pPr>
    </w:p>
    <w:p w:rsidR="00076788" w:rsidRPr="00383CE0" w:rsidRDefault="00076788" w:rsidP="00076788">
      <w:pPr>
        <w:pStyle w:val="rvps2"/>
        <w:numPr>
          <w:ilvl w:val="0"/>
          <w:numId w:val="2"/>
        </w:numPr>
        <w:spacing w:before="0" w:beforeAutospacing="0" w:after="0" w:afterAutospacing="0"/>
        <w:ind w:left="567" w:hanging="567"/>
        <w:jc w:val="both"/>
        <w:rPr>
          <w:lang w:val="uk-UA" w:eastAsia="uk-UA"/>
        </w:rPr>
      </w:pPr>
      <w:r w:rsidRPr="00383CE0">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u w:val="single"/>
          <w:lang w:val="uk-UA"/>
        </w:rPr>
      </w:pPr>
    </w:p>
    <w:p w:rsidR="00076788" w:rsidRPr="00B6666A" w:rsidRDefault="00076788" w:rsidP="00076788">
      <w:pPr>
        <w:shd w:val="clear" w:color="auto" w:fill="FFFFFF"/>
        <w:spacing w:after="0" w:line="240" w:lineRule="auto"/>
        <w:ind w:firstLine="567"/>
        <w:jc w:val="both"/>
        <w:rPr>
          <w:rFonts w:ascii="Times New Roman" w:hAnsi="Times New Roman"/>
          <w:sz w:val="24"/>
          <w:szCs w:val="24"/>
          <w:lang w:val="uk-UA" w:eastAsia="uk-UA"/>
        </w:rPr>
      </w:pPr>
      <w:r w:rsidRPr="00383CE0">
        <w:rPr>
          <w:rFonts w:ascii="Times New Roman" w:hAnsi="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383CE0">
        <w:rPr>
          <w:rFonts w:ascii="Times New Roman" w:hAnsi="Times New Roman"/>
          <w:sz w:val="24"/>
          <w:szCs w:val="24"/>
          <w:lang w:val="uk-UA" w:eastAsia="uk-UA"/>
        </w:rPr>
        <w:fldChar w:fldCharType="begin"/>
      </w:r>
      <w:r w:rsidRPr="00383CE0">
        <w:rPr>
          <w:rFonts w:ascii="Times New Roman" w:hAnsi="Times New Roman"/>
          <w:sz w:val="24"/>
          <w:szCs w:val="24"/>
          <w:lang w:val="uk-UA" w:eastAsia="uk-UA"/>
        </w:rPr>
        <w:instrText xml:space="preserve"> =4\*Roman </w:instrText>
      </w:r>
      <w:r w:rsidRPr="00383CE0">
        <w:rPr>
          <w:rFonts w:ascii="Times New Roman" w:hAnsi="Times New Roman"/>
          <w:sz w:val="24"/>
          <w:szCs w:val="24"/>
          <w:lang w:val="uk-UA" w:eastAsia="uk-UA"/>
        </w:rPr>
        <w:fldChar w:fldCharType="separate"/>
      </w:r>
      <w:r w:rsidRPr="00383CE0">
        <w:rPr>
          <w:rFonts w:ascii="Times New Roman" w:hAnsi="Times New Roman"/>
          <w:sz w:val="24"/>
          <w:szCs w:val="24"/>
          <w:lang w:val="uk-UA" w:eastAsia="uk-UA"/>
        </w:rPr>
        <w:t>IV</w:t>
      </w:r>
      <w:r w:rsidRPr="00383CE0">
        <w:rPr>
          <w:rFonts w:ascii="Times New Roman" w:hAnsi="Times New Roman"/>
          <w:sz w:val="24"/>
          <w:szCs w:val="24"/>
          <w:lang w:val="uk-UA" w:eastAsia="uk-UA"/>
        </w:rPr>
        <w:fldChar w:fldCharType="end"/>
      </w:r>
      <w:r w:rsidRPr="00383CE0">
        <w:rPr>
          <w:rFonts w:ascii="Times New Roman" w:hAnsi="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зі змінами, затвердженими розпорядженням Антимонопо</w:t>
      </w:r>
      <w:r w:rsidR="002435E4">
        <w:rPr>
          <w:rFonts w:ascii="Times New Roman" w:hAnsi="Times New Roman"/>
          <w:sz w:val="24"/>
          <w:szCs w:val="24"/>
          <w:lang w:val="uk-UA" w:eastAsia="uk-UA"/>
        </w:rPr>
        <w:t xml:space="preserve">льного комітету України від 13 вересня </w:t>
      </w:r>
      <w:r w:rsidRPr="00383CE0">
        <w:rPr>
          <w:rFonts w:ascii="Times New Roman" w:hAnsi="Times New Roman"/>
          <w:sz w:val="24"/>
          <w:szCs w:val="24"/>
          <w:lang w:val="uk-UA" w:eastAsia="uk-UA"/>
        </w:rPr>
        <w:t>2018</w:t>
      </w:r>
      <w:r w:rsidR="002435E4">
        <w:rPr>
          <w:rFonts w:ascii="Times New Roman" w:hAnsi="Times New Roman"/>
          <w:sz w:val="24"/>
          <w:szCs w:val="24"/>
          <w:lang w:val="uk-UA" w:eastAsia="uk-UA"/>
        </w:rPr>
        <w:t xml:space="preserve"> року</w:t>
      </w:r>
      <w:r w:rsidRPr="00383CE0">
        <w:rPr>
          <w:rFonts w:ascii="Times New Roman" w:hAnsi="Times New Roman"/>
          <w:sz w:val="24"/>
          <w:szCs w:val="24"/>
          <w:lang w:val="uk-UA" w:eastAsia="uk-UA"/>
        </w:rPr>
        <w:t xml:space="preserve"> № 18-рп, зареєстрованим у Міністерстві юстиції Украї</w:t>
      </w:r>
      <w:r w:rsidR="002435E4">
        <w:rPr>
          <w:rFonts w:ascii="Times New Roman" w:hAnsi="Times New Roman"/>
          <w:sz w:val="24"/>
          <w:szCs w:val="24"/>
          <w:lang w:val="uk-UA" w:eastAsia="uk-UA"/>
        </w:rPr>
        <w:t xml:space="preserve">ни 27 листопада </w:t>
      </w:r>
      <w:r w:rsidRPr="00383CE0">
        <w:rPr>
          <w:rFonts w:ascii="Times New Roman" w:hAnsi="Times New Roman"/>
          <w:sz w:val="24"/>
          <w:szCs w:val="24"/>
          <w:lang w:val="uk-UA" w:eastAsia="uk-UA"/>
        </w:rPr>
        <w:t>2018</w:t>
      </w:r>
      <w:r w:rsidR="002435E4">
        <w:rPr>
          <w:rFonts w:ascii="Times New Roman" w:hAnsi="Times New Roman"/>
          <w:sz w:val="24"/>
          <w:szCs w:val="24"/>
          <w:lang w:val="uk-UA" w:eastAsia="uk-UA"/>
        </w:rPr>
        <w:t xml:space="preserve"> року</w:t>
      </w:r>
      <w:r w:rsidRPr="00383CE0">
        <w:rPr>
          <w:rFonts w:ascii="Times New Roman" w:hAnsi="Times New Roman"/>
          <w:sz w:val="24"/>
          <w:szCs w:val="24"/>
          <w:lang w:val="uk-UA" w:eastAsia="uk-UA"/>
        </w:rPr>
        <w:t xml:space="preserve"> за № 1337/32789, на підставі інформації, наданої </w:t>
      </w:r>
      <w:r w:rsidRPr="00383CE0">
        <w:rPr>
          <w:rFonts w:ascii="Times New Roman" w:hAnsi="Times New Roman"/>
          <w:bCs/>
          <w:sz w:val="24"/>
          <w:szCs w:val="24"/>
          <w:lang w:val="uk-UA"/>
        </w:rPr>
        <w:t>Департаментом транспортної інфраструктури виконавчого органу Київської міської ради (Київської міської державної адміністрації)</w:t>
      </w:r>
      <w:r w:rsidRPr="00383CE0">
        <w:rPr>
          <w:rFonts w:ascii="Times New Roman" w:hAnsi="Times New Roman"/>
          <w:sz w:val="24"/>
          <w:szCs w:val="24"/>
          <w:lang w:val="uk-UA" w:eastAsia="uk-UA"/>
        </w:rPr>
        <w:t xml:space="preserve">, </w:t>
      </w:r>
      <w:r w:rsidRPr="00B6666A">
        <w:rPr>
          <w:rFonts w:ascii="Times New Roman" w:hAnsi="Times New Roman"/>
          <w:sz w:val="24"/>
          <w:szCs w:val="24"/>
          <w:lang w:val="uk-UA" w:eastAsia="uk-UA"/>
        </w:rPr>
        <w:t>Антимонопольний комітет України</w:t>
      </w:r>
    </w:p>
    <w:p w:rsidR="00076788" w:rsidRDefault="00076788" w:rsidP="00076788">
      <w:pPr>
        <w:shd w:val="clear" w:color="auto" w:fill="FFFFFF"/>
        <w:spacing w:after="0" w:line="240" w:lineRule="auto"/>
        <w:ind w:firstLine="567"/>
        <w:jc w:val="center"/>
        <w:rPr>
          <w:rFonts w:ascii="Times New Roman" w:hAnsi="Times New Roman"/>
          <w:b/>
          <w:sz w:val="24"/>
          <w:szCs w:val="24"/>
          <w:lang w:val="uk-UA" w:eastAsia="uk-UA"/>
        </w:rPr>
      </w:pPr>
    </w:p>
    <w:p w:rsidR="00076788" w:rsidRPr="00B6666A" w:rsidRDefault="00076788" w:rsidP="00076788">
      <w:pPr>
        <w:shd w:val="clear" w:color="auto" w:fill="FFFFFF"/>
        <w:spacing w:after="0" w:line="240" w:lineRule="auto"/>
        <w:ind w:firstLine="567"/>
        <w:jc w:val="center"/>
        <w:rPr>
          <w:rFonts w:ascii="Times New Roman" w:hAnsi="Times New Roman"/>
          <w:b/>
          <w:sz w:val="24"/>
          <w:szCs w:val="24"/>
          <w:lang w:val="uk-UA" w:eastAsia="uk-UA"/>
        </w:rPr>
      </w:pPr>
      <w:r w:rsidRPr="00B6666A">
        <w:rPr>
          <w:rFonts w:ascii="Times New Roman" w:hAnsi="Times New Roman"/>
          <w:b/>
          <w:sz w:val="24"/>
          <w:szCs w:val="24"/>
          <w:lang w:val="uk-UA" w:eastAsia="uk-UA"/>
        </w:rPr>
        <w:t>ПОСТАНОВИВ:</w:t>
      </w:r>
    </w:p>
    <w:p w:rsidR="00076788" w:rsidRPr="00383CE0" w:rsidRDefault="00076788" w:rsidP="00076788">
      <w:pPr>
        <w:tabs>
          <w:tab w:val="left" w:pos="567"/>
        </w:tabs>
        <w:spacing w:after="0" w:line="240" w:lineRule="auto"/>
        <w:ind w:left="567" w:hanging="567"/>
        <w:jc w:val="both"/>
        <w:rPr>
          <w:rFonts w:ascii="Times New Roman" w:hAnsi="Times New Roman"/>
          <w:sz w:val="24"/>
          <w:szCs w:val="24"/>
          <w:lang w:val="uk-UA"/>
        </w:rPr>
      </w:pPr>
    </w:p>
    <w:p w:rsidR="00076788" w:rsidRPr="00383CE0" w:rsidRDefault="00076788" w:rsidP="00076788">
      <w:pPr>
        <w:tabs>
          <w:tab w:val="left" w:pos="0"/>
        </w:tabs>
        <w:spacing w:after="0" w:line="240" w:lineRule="auto"/>
        <w:ind w:firstLine="567"/>
        <w:jc w:val="both"/>
        <w:rPr>
          <w:rFonts w:ascii="Times New Roman" w:hAnsi="Times New Roman"/>
          <w:sz w:val="24"/>
          <w:szCs w:val="24"/>
          <w:lang w:val="uk-UA" w:eastAsia="uk-UA"/>
        </w:rPr>
      </w:pPr>
      <w:r w:rsidRPr="00383CE0">
        <w:rPr>
          <w:rFonts w:ascii="Times New Roman" w:hAnsi="Times New Roman"/>
          <w:sz w:val="24"/>
          <w:szCs w:val="24"/>
          <w:lang w:val="uk-UA"/>
        </w:rPr>
        <w:t xml:space="preserve">Визнати, що підтримка у </w:t>
      </w:r>
      <w:r w:rsidRPr="00383CE0">
        <w:rPr>
          <w:rFonts w:ascii="Times New Roman" w:hAnsi="Times New Roman"/>
          <w:sz w:val="24"/>
          <w:szCs w:val="24"/>
          <w:lang w:val="uk-UA" w:eastAsia="uk-UA"/>
        </w:rPr>
        <w:t xml:space="preserve">формі </w:t>
      </w:r>
      <w:r w:rsidRPr="00383CE0">
        <w:rPr>
          <w:rFonts w:ascii="Times New Roman" w:hAnsi="Times New Roman"/>
          <w:bCs/>
          <w:sz w:val="24"/>
          <w:szCs w:val="24"/>
          <w:lang w:val="uk-UA"/>
        </w:rPr>
        <w:t xml:space="preserve">субсидії та поточних трансфертів на </w:t>
      </w:r>
      <w:r w:rsidRPr="00383CE0">
        <w:rPr>
          <w:rFonts w:ascii="Times New Roman" w:hAnsi="Times New Roman"/>
          <w:sz w:val="24"/>
          <w:szCs w:val="24"/>
          <w:lang w:val="uk-UA" w:eastAsia="uk-UA"/>
        </w:rPr>
        <w:t>відшкодування різниці між розміром, в якому встановлено державну регульовану ціну на перевезення пасажирів метрополітеном, та економічно обґрунтованим розміром ціни, що виділяється на підставі бюджетного запиту на 2019 – 2021 роки  за кодом програмної класифікації видатків і кредитування місцевих бюджетів 1917424 «Регулювання цін на послуги метрополітену», рішення Київської міської ради від 12.12.2019 № 456/8029 «Про бюджет міста Києва на 2020 рік» та рішення Київської міської ради від 26.03.2020 № 907/9077 «Про внесення змін до рішення Київської міської ради від 12.12.2019 № 456/8029 «Про бюджет міста Києва на 2020 рік»,</w:t>
      </w:r>
      <w:r w:rsidRPr="00383CE0">
        <w:rPr>
          <w:rFonts w:ascii="Times New Roman" w:hAnsi="Times New Roman"/>
          <w:sz w:val="24"/>
          <w:szCs w:val="24"/>
          <w:lang w:val="uk-UA"/>
        </w:rPr>
        <w:t xml:space="preserve"> комунальному підприємству</w:t>
      </w:r>
      <w:r w:rsidRPr="00383CE0">
        <w:rPr>
          <w:rFonts w:ascii="Times New Roman" w:hAnsi="Times New Roman"/>
          <w:bCs/>
          <w:sz w:val="24"/>
          <w:szCs w:val="24"/>
          <w:lang w:val="uk-UA"/>
        </w:rPr>
        <w:t xml:space="preserve"> «Київський метрополітен» на період з 01.04.2019 по 31.12.2021 у сумі </w:t>
      </w:r>
      <w:r w:rsidRPr="00383CE0">
        <w:rPr>
          <w:rFonts w:ascii="Times New Roman" w:hAnsi="Times New Roman"/>
          <w:sz w:val="24"/>
          <w:szCs w:val="24"/>
          <w:lang w:val="uk-UA" w:eastAsia="uk-UA"/>
        </w:rPr>
        <w:t xml:space="preserve">1 910 995 994 </w:t>
      </w:r>
      <w:r w:rsidR="0095018C">
        <w:rPr>
          <w:rFonts w:ascii="Times New Roman" w:hAnsi="Times New Roman"/>
          <w:sz w:val="24"/>
          <w:szCs w:val="24"/>
          <w:lang w:val="uk-UA" w:eastAsia="uk-UA"/>
        </w:rPr>
        <w:t>(один мільярд дев’ятсот десять мільйонів дев’ятсот дев’яносто п’ять тисяч дев’ятсот дев’яносто чотири) грив</w:t>
      </w:r>
      <w:r w:rsidR="002435E4">
        <w:rPr>
          <w:rFonts w:ascii="Times New Roman" w:hAnsi="Times New Roman"/>
          <w:sz w:val="24"/>
          <w:szCs w:val="24"/>
          <w:lang w:val="uk-UA" w:eastAsia="uk-UA"/>
        </w:rPr>
        <w:t>ень</w:t>
      </w:r>
      <w:r w:rsidRPr="00383CE0">
        <w:rPr>
          <w:rFonts w:ascii="Times New Roman" w:hAnsi="Times New Roman"/>
          <w:sz w:val="24"/>
          <w:szCs w:val="24"/>
          <w:lang w:val="uk-UA" w:eastAsia="uk-UA"/>
        </w:rPr>
        <w:t xml:space="preserve">, </w:t>
      </w:r>
      <w:r w:rsidRPr="00383CE0">
        <w:rPr>
          <w:rFonts w:ascii="Times New Roman" w:hAnsi="Times New Roman"/>
          <w:b/>
          <w:sz w:val="24"/>
          <w:szCs w:val="24"/>
          <w:lang w:val="uk-UA" w:eastAsia="uk-UA"/>
        </w:rPr>
        <w:t xml:space="preserve">не є державною допомогою </w:t>
      </w:r>
      <w:r w:rsidRPr="00383CE0">
        <w:rPr>
          <w:rFonts w:ascii="Times New Roman" w:hAnsi="Times New Roman"/>
          <w:sz w:val="24"/>
          <w:szCs w:val="24"/>
          <w:lang w:val="uk-UA" w:eastAsia="uk-UA"/>
        </w:rPr>
        <w:t>відповідно до частини другої статті 3 Закону України «Про державну допомогу суб’єктам господарювання».</w:t>
      </w:r>
    </w:p>
    <w:p w:rsidR="00076788" w:rsidRPr="00B6666A" w:rsidRDefault="00076788" w:rsidP="00076788">
      <w:pPr>
        <w:widowControl w:val="0"/>
        <w:overflowPunct w:val="0"/>
        <w:autoSpaceDE w:val="0"/>
        <w:autoSpaceDN w:val="0"/>
        <w:adjustRightInd w:val="0"/>
        <w:spacing w:after="0" w:line="240" w:lineRule="auto"/>
        <w:ind w:firstLine="567"/>
        <w:jc w:val="both"/>
        <w:textAlignment w:val="baseline"/>
        <w:rPr>
          <w:rFonts w:ascii="Times New Roman" w:hAnsi="Times New Roman"/>
          <w:sz w:val="24"/>
          <w:szCs w:val="24"/>
          <w:lang w:val="uk-UA"/>
        </w:rPr>
      </w:pPr>
      <w:r w:rsidRPr="00B6666A">
        <w:rPr>
          <w:rFonts w:ascii="Times New Roman" w:hAnsi="Times New Roman"/>
          <w:sz w:val="24"/>
          <w:szCs w:val="24"/>
          <w:lang w:val="uk-UA" w:eastAsia="uk-UA"/>
        </w:rPr>
        <w:lastRenderedPageBreak/>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76788" w:rsidRPr="00B6666A" w:rsidRDefault="00076788" w:rsidP="00076788">
      <w:pPr>
        <w:spacing w:after="0" w:line="240" w:lineRule="auto"/>
        <w:ind w:firstLine="708"/>
        <w:jc w:val="both"/>
        <w:rPr>
          <w:rFonts w:ascii="Times New Roman" w:hAnsi="Times New Roman"/>
          <w:sz w:val="24"/>
          <w:szCs w:val="24"/>
          <w:lang w:val="uk-UA"/>
        </w:rPr>
      </w:pPr>
    </w:p>
    <w:p w:rsidR="00076788" w:rsidRDefault="00076788" w:rsidP="00076788">
      <w:pPr>
        <w:spacing w:after="0" w:line="240" w:lineRule="auto"/>
        <w:jc w:val="both"/>
        <w:rPr>
          <w:rFonts w:ascii="Times New Roman" w:hAnsi="Times New Roman"/>
          <w:sz w:val="24"/>
          <w:szCs w:val="24"/>
          <w:lang w:val="uk-UA"/>
        </w:rPr>
      </w:pPr>
    </w:p>
    <w:p w:rsidR="00076788" w:rsidRDefault="00076788" w:rsidP="00076788">
      <w:pPr>
        <w:spacing w:after="0" w:line="240" w:lineRule="auto"/>
        <w:jc w:val="both"/>
        <w:rPr>
          <w:rFonts w:ascii="Times New Roman" w:hAnsi="Times New Roman"/>
          <w:sz w:val="24"/>
          <w:szCs w:val="24"/>
          <w:lang w:val="uk-UA"/>
        </w:rPr>
      </w:pPr>
    </w:p>
    <w:p w:rsidR="00076788" w:rsidRDefault="00076788" w:rsidP="00076788">
      <w:pPr>
        <w:spacing w:after="0" w:line="240" w:lineRule="auto"/>
        <w:jc w:val="both"/>
        <w:rPr>
          <w:rFonts w:ascii="Times New Roman" w:hAnsi="Times New Roman"/>
          <w:sz w:val="24"/>
          <w:szCs w:val="24"/>
          <w:lang w:val="uk-UA"/>
        </w:rPr>
      </w:pPr>
    </w:p>
    <w:p w:rsidR="00076788" w:rsidRPr="00076788" w:rsidRDefault="00076788" w:rsidP="00076788">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В. о. Голови Комітету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О. ПІЩАНСЬКА</w:t>
      </w:r>
    </w:p>
    <w:sectPr w:rsidR="00076788" w:rsidRPr="00076788" w:rsidSect="0007678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2F6" w:rsidRDefault="001C22F6" w:rsidP="00076788">
      <w:pPr>
        <w:spacing w:after="0" w:line="240" w:lineRule="auto"/>
      </w:pPr>
      <w:r>
        <w:separator/>
      </w:r>
    </w:p>
  </w:endnote>
  <w:endnote w:type="continuationSeparator" w:id="0">
    <w:p w:rsidR="001C22F6" w:rsidRDefault="001C22F6" w:rsidP="00076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2F6" w:rsidRDefault="001C22F6" w:rsidP="00076788">
      <w:pPr>
        <w:spacing w:after="0" w:line="240" w:lineRule="auto"/>
      </w:pPr>
      <w:r>
        <w:separator/>
      </w:r>
    </w:p>
  </w:footnote>
  <w:footnote w:type="continuationSeparator" w:id="0">
    <w:p w:rsidR="001C22F6" w:rsidRDefault="001C22F6" w:rsidP="000767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6637195"/>
      <w:docPartObj>
        <w:docPartGallery w:val="Page Numbers (Top of Page)"/>
        <w:docPartUnique/>
      </w:docPartObj>
    </w:sdtPr>
    <w:sdtEndPr>
      <w:rPr>
        <w:rFonts w:ascii="Times New Roman" w:hAnsi="Times New Roman"/>
        <w:sz w:val="24"/>
        <w:szCs w:val="24"/>
      </w:rPr>
    </w:sdtEndPr>
    <w:sdtContent>
      <w:p w:rsidR="00076788" w:rsidRPr="00076788" w:rsidRDefault="00076788">
        <w:pPr>
          <w:pStyle w:val="a7"/>
          <w:jc w:val="center"/>
          <w:rPr>
            <w:rFonts w:ascii="Times New Roman" w:hAnsi="Times New Roman"/>
            <w:sz w:val="24"/>
            <w:szCs w:val="24"/>
          </w:rPr>
        </w:pPr>
        <w:r w:rsidRPr="00076788">
          <w:rPr>
            <w:rFonts w:ascii="Times New Roman" w:hAnsi="Times New Roman"/>
            <w:sz w:val="24"/>
            <w:szCs w:val="24"/>
          </w:rPr>
          <w:fldChar w:fldCharType="begin"/>
        </w:r>
        <w:r w:rsidRPr="00076788">
          <w:rPr>
            <w:rFonts w:ascii="Times New Roman" w:hAnsi="Times New Roman"/>
            <w:sz w:val="24"/>
            <w:szCs w:val="24"/>
          </w:rPr>
          <w:instrText>PAGE   \* MERGEFORMAT</w:instrText>
        </w:r>
        <w:r w:rsidRPr="00076788">
          <w:rPr>
            <w:rFonts w:ascii="Times New Roman" w:hAnsi="Times New Roman"/>
            <w:sz w:val="24"/>
            <w:szCs w:val="24"/>
          </w:rPr>
          <w:fldChar w:fldCharType="separate"/>
        </w:r>
        <w:r w:rsidR="00514FCF">
          <w:rPr>
            <w:rFonts w:ascii="Times New Roman" w:hAnsi="Times New Roman"/>
            <w:noProof/>
            <w:sz w:val="24"/>
            <w:szCs w:val="24"/>
          </w:rPr>
          <w:t>2</w:t>
        </w:r>
        <w:r w:rsidRPr="00076788">
          <w:rPr>
            <w:rFonts w:ascii="Times New Roman" w:hAnsi="Times New Roman"/>
            <w:sz w:val="24"/>
            <w:szCs w:val="24"/>
          </w:rPr>
          <w:fldChar w:fldCharType="end"/>
        </w:r>
      </w:p>
    </w:sdtContent>
  </w:sdt>
  <w:p w:rsidR="00076788" w:rsidRDefault="0007678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cs="Times New Roman" w:hint="default"/>
        <w:b/>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24EE79B8"/>
    <w:multiLevelType w:val="multilevel"/>
    <w:tmpl w:val="DC22A4C8"/>
    <w:lvl w:ilvl="0">
      <w:start w:val="2"/>
      <w:numFmt w:val="decimal"/>
      <w:lvlText w:val="%1."/>
      <w:lvlJc w:val="left"/>
      <w:pPr>
        <w:ind w:left="360" w:hanging="360"/>
      </w:pPr>
      <w:rPr>
        <w:rFonts w:cs="Times New Roman"/>
      </w:rPr>
    </w:lvl>
    <w:lvl w:ilvl="1">
      <w:start w:val="2"/>
      <w:numFmt w:val="decimal"/>
      <w:lvlText w:val="%1.%2."/>
      <w:lvlJc w:val="left"/>
      <w:pPr>
        <w:ind w:left="360" w:hanging="36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571F07DD"/>
    <w:multiLevelType w:val="hybridMultilevel"/>
    <w:tmpl w:val="B08A3350"/>
    <w:lvl w:ilvl="0" w:tplc="DEC4C13C">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5F57446B"/>
    <w:multiLevelType w:val="hybridMultilevel"/>
    <w:tmpl w:val="18E69EE2"/>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C9A2A1A"/>
    <w:multiLevelType w:val="hybridMultilevel"/>
    <w:tmpl w:val="BE7659DE"/>
    <w:lvl w:ilvl="0" w:tplc="C8363AF0">
      <w:start w:val="1"/>
      <w:numFmt w:val="decimal"/>
      <w:lvlText w:val="(%1)"/>
      <w:lvlJc w:val="left"/>
      <w:pPr>
        <w:ind w:left="928" w:hanging="360"/>
      </w:pPr>
      <w:rPr>
        <w:rFonts w:cs="Times New Roman" w:hint="default"/>
        <w:b w:val="0"/>
        <w:color w:val="auto"/>
      </w:rPr>
    </w:lvl>
    <w:lvl w:ilvl="1" w:tplc="14264350">
      <w:start w:val="24"/>
      <w:numFmt w:val="bullet"/>
      <w:lvlText w:val="-"/>
      <w:lvlJc w:val="left"/>
      <w:pPr>
        <w:tabs>
          <w:tab w:val="num" w:pos="1789"/>
        </w:tabs>
        <w:ind w:left="1789" w:hanging="360"/>
      </w:pPr>
      <w:rPr>
        <w:rFonts w:ascii="Times New Roman" w:eastAsia="Times New Roman" w:hAnsi="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0F114EB"/>
    <w:multiLevelType w:val="hybridMultilevel"/>
    <w:tmpl w:val="83F60954"/>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nsid w:val="7F617B42"/>
    <w:multiLevelType w:val="hybridMultilevel"/>
    <w:tmpl w:val="49AEF716"/>
    <w:lvl w:ilvl="0" w:tplc="BCE06B38">
      <w:start w:val="1"/>
      <w:numFmt w:val="decimal"/>
      <w:lvlText w:val="%1)"/>
      <w:lvlJc w:val="left"/>
      <w:pPr>
        <w:ind w:left="786" w:hanging="360"/>
      </w:pPr>
      <w:rPr>
        <w:rFonts w:cs="Times New Roman" w:hint="default"/>
        <w:b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
  </w:num>
  <w:num w:numId="2">
    <w:abstractNumId w:val="6"/>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0"/>
  </w:num>
  <w:num w:numId="7">
    <w:abstractNumId w:val="4"/>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F62"/>
    <w:rsid w:val="00076788"/>
    <w:rsid w:val="001C22F6"/>
    <w:rsid w:val="00214059"/>
    <w:rsid w:val="002435E4"/>
    <w:rsid w:val="00365A94"/>
    <w:rsid w:val="004E6E6B"/>
    <w:rsid w:val="00514FCF"/>
    <w:rsid w:val="005D40E4"/>
    <w:rsid w:val="006E5895"/>
    <w:rsid w:val="00701CEF"/>
    <w:rsid w:val="00745422"/>
    <w:rsid w:val="007E7E28"/>
    <w:rsid w:val="0095018C"/>
    <w:rsid w:val="00966829"/>
    <w:rsid w:val="00A10E07"/>
    <w:rsid w:val="00A34E32"/>
    <w:rsid w:val="00AF6F62"/>
    <w:rsid w:val="00B343EC"/>
    <w:rsid w:val="00CB7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78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6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6788"/>
    <w:rPr>
      <w:rFonts w:ascii="Tahoma" w:eastAsia="Calibri" w:hAnsi="Tahoma" w:cs="Tahoma"/>
      <w:sz w:val="16"/>
      <w:szCs w:val="16"/>
    </w:rPr>
  </w:style>
  <w:style w:type="paragraph" w:customStyle="1" w:styleId="rvps2">
    <w:name w:val="rvps2"/>
    <w:basedOn w:val="a"/>
    <w:uiPriority w:val="99"/>
    <w:rsid w:val="0007678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99"/>
    <w:qFormat/>
    <w:rsid w:val="00076788"/>
    <w:pPr>
      <w:spacing w:after="0" w:line="240" w:lineRule="auto"/>
      <w:ind w:left="720"/>
      <w:contextualSpacing/>
    </w:pPr>
    <w:rPr>
      <w:rFonts w:ascii="Times New Roman" w:eastAsia="Times New Roman" w:hAnsi="Times New Roman"/>
      <w:sz w:val="24"/>
      <w:szCs w:val="24"/>
      <w:lang w:val="uk-UA" w:eastAsia="ru-RU"/>
    </w:rPr>
  </w:style>
  <w:style w:type="paragraph" w:styleId="a6">
    <w:name w:val="Normal (Web)"/>
    <w:basedOn w:val="a"/>
    <w:uiPriority w:val="99"/>
    <w:rsid w:val="00076788"/>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07678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6788"/>
    <w:rPr>
      <w:rFonts w:ascii="Calibri" w:eastAsia="Calibri" w:hAnsi="Calibri" w:cs="Times New Roman"/>
    </w:rPr>
  </w:style>
  <w:style w:type="paragraph" w:styleId="a9">
    <w:name w:val="footer"/>
    <w:basedOn w:val="a"/>
    <w:link w:val="aa"/>
    <w:uiPriority w:val="99"/>
    <w:unhideWhenUsed/>
    <w:rsid w:val="0007678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6788"/>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78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767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76788"/>
    <w:rPr>
      <w:rFonts w:ascii="Tahoma" w:eastAsia="Calibri" w:hAnsi="Tahoma" w:cs="Tahoma"/>
      <w:sz w:val="16"/>
      <w:szCs w:val="16"/>
    </w:rPr>
  </w:style>
  <w:style w:type="paragraph" w:customStyle="1" w:styleId="rvps2">
    <w:name w:val="rvps2"/>
    <w:basedOn w:val="a"/>
    <w:uiPriority w:val="99"/>
    <w:rsid w:val="0007678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99"/>
    <w:qFormat/>
    <w:rsid w:val="00076788"/>
    <w:pPr>
      <w:spacing w:after="0" w:line="240" w:lineRule="auto"/>
      <w:ind w:left="720"/>
      <w:contextualSpacing/>
    </w:pPr>
    <w:rPr>
      <w:rFonts w:ascii="Times New Roman" w:eastAsia="Times New Roman" w:hAnsi="Times New Roman"/>
      <w:sz w:val="24"/>
      <w:szCs w:val="24"/>
      <w:lang w:val="uk-UA" w:eastAsia="ru-RU"/>
    </w:rPr>
  </w:style>
  <w:style w:type="paragraph" w:styleId="a6">
    <w:name w:val="Normal (Web)"/>
    <w:basedOn w:val="a"/>
    <w:uiPriority w:val="99"/>
    <w:rsid w:val="00076788"/>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07678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76788"/>
    <w:rPr>
      <w:rFonts w:ascii="Calibri" w:eastAsia="Calibri" w:hAnsi="Calibri" w:cs="Times New Roman"/>
    </w:rPr>
  </w:style>
  <w:style w:type="paragraph" w:styleId="a9">
    <w:name w:val="footer"/>
    <w:basedOn w:val="a"/>
    <w:link w:val="aa"/>
    <w:uiPriority w:val="99"/>
    <w:unhideWhenUsed/>
    <w:rsid w:val="0007678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678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7030</Words>
  <Characters>40071</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2020-07-17T06:59:00Z</cp:lastPrinted>
  <dcterms:created xsi:type="dcterms:W3CDTF">2020-07-17T07:55:00Z</dcterms:created>
  <dcterms:modified xsi:type="dcterms:W3CDTF">2020-07-17T07:55:00Z</dcterms:modified>
</cp:coreProperties>
</file>